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AE4" w:rsidRPr="00D14CEF" w:rsidRDefault="00864AE4" w:rsidP="00806204">
      <w:pPr>
        <w:jc w:val="right"/>
        <w:rPr>
          <w:rFonts w:ascii="Arial" w:hAnsi="Arial" w:cs="Arial"/>
          <w:b/>
          <w:sz w:val="24"/>
          <w:szCs w:val="24"/>
        </w:rPr>
      </w:pPr>
      <w:r w:rsidRPr="00D14CEF">
        <w:rPr>
          <w:rFonts w:ascii="Arial" w:hAnsi="Arial" w:cs="Arial"/>
          <w:b/>
          <w:sz w:val="24"/>
          <w:szCs w:val="24"/>
        </w:rPr>
        <w:t xml:space="preserve">xx </w:t>
      </w:r>
      <w:proofErr w:type="spellStart"/>
      <w:r w:rsidR="003A6D91">
        <w:rPr>
          <w:rFonts w:ascii="Arial" w:hAnsi="Arial" w:cs="Arial"/>
          <w:b/>
          <w:sz w:val="24"/>
          <w:szCs w:val="24"/>
        </w:rPr>
        <w:t>xxxx</w:t>
      </w:r>
      <w:proofErr w:type="spellEnd"/>
      <w:r w:rsidRPr="00D14CEF">
        <w:rPr>
          <w:rFonts w:ascii="Arial" w:hAnsi="Arial" w:cs="Arial"/>
          <w:b/>
          <w:sz w:val="24"/>
          <w:szCs w:val="24"/>
        </w:rPr>
        <w:t xml:space="preserve"> 2012</w:t>
      </w:r>
    </w:p>
    <w:p w:rsidR="00D14CEF" w:rsidRPr="006B0C3C" w:rsidRDefault="00347702" w:rsidP="00C1159B">
      <w:pPr>
        <w:jc w:val="center"/>
        <w:rPr>
          <w:rFonts w:ascii="Arial" w:hAnsi="Arial" w:cs="Arial"/>
          <w:b/>
          <w:sz w:val="32"/>
          <w:szCs w:val="32"/>
        </w:rPr>
      </w:pPr>
      <w:r w:rsidRPr="006B0C3C">
        <w:rPr>
          <w:rFonts w:ascii="Arial" w:hAnsi="Arial" w:cs="Arial"/>
          <w:b/>
          <w:noProof/>
          <w:sz w:val="32"/>
          <w:szCs w:val="32"/>
          <w:lang w:eastAsia="en-GB"/>
        </w:rPr>
        <w:pict>
          <v:roundrect id="_x0000_s1026" style="position:absolute;left:0;text-align:left;margin-left:-6pt;margin-top:69.4pt;width:471.75pt;height:586.5pt;z-index:251658240" arcsize="10923f" strokeweight="3pt">
            <v:textbox style="mso-next-textbox:#_x0000_s1026">
              <w:txbxContent>
                <w:p w:rsidR="00CB68A9" w:rsidRPr="00E25DC8" w:rsidRDefault="00CB68A9" w:rsidP="00806204">
                  <w:pPr>
                    <w:rPr>
                      <w:rFonts w:ascii="Arial" w:hAnsi="Arial" w:cs="Arial"/>
                      <w:b/>
                      <w:u w:val="single"/>
                    </w:rPr>
                  </w:pPr>
                  <w:r w:rsidRPr="00E25DC8">
                    <w:rPr>
                      <w:rFonts w:ascii="Arial" w:hAnsi="Arial" w:cs="Arial"/>
                      <w:b/>
                      <w:u w:val="single"/>
                    </w:rPr>
                    <w:t>Summary of requirements on all English Energy Conservations Authorities (ECAs)</w:t>
                  </w:r>
                </w:p>
                <w:p w:rsidR="00CB68A9" w:rsidRPr="00E25DC8" w:rsidRDefault="00CB68A9" w:rsidP="008401E4">
                  <w:pPr>
                    <w:rPr>
                      <w:rFonts w:ascii="Arial" w:hAnsi="Arial" w:cs="Arial"/>
                    </w:rPr>
                  </w:pPr>
                  <w:r w:rsidRPr="00E25DC8">
                    <w:rPr>
                      <w:rFonts w:ascii="Arial" w:hAnsi="Arial" w:cs="Arial"/>
                    </w:rPr>
                    <w:t>1</w:t>
                  </w:r>
                  <w:r w:rsidRPr="00E25DC8">
                    <w:rPr>
                      <w:rFonts w:ascii="Arial" w:hAnsi="Arial" w:cs="Arial"/>
                    </w:rPr>
                    <w:tab/>
                  </w:r>
                  <w:bookmarkStart w:id="0" w:name="OLE_LINK10"/>
                  <w:r w:rsidRPr="00E25DC8">
                    <w:rPr>
                      <w:rFonts w:ascii="Arial" w:hAnsi="Arial" w:cs="Arial"/>
                    </w:rPr>
                    <w:t xml:space="preserve">Using powers under section 5(1)(b) of the Home Energy Conservation Act 1995 (HECA) the Secretary of State for Energy and Climate Change (SoS) requires all English ECAs to prepare further reports by 31 March 2013 setting out the energy conservation measures that the ECA considers practicable, cost-effective and likely to result in significant improvement in the energy efficiency of residential accommodation in its area. </w:t>
                  </w:r>
                </w:p>
                <w:p w:rsidR="00CB68A9" w:rsidRPr="00E25DC8" w:rsidRDefault="00CB68A9" w:rsidP="008401E4">
                  <w:pPr>
                    <w:rPr>
                      <w:rFonts w:ascii="Arial" w:hAnsi="Arial" w:cs="Arial"/>
                    </w:rPr>
                  </w:pPr>
                  <w:r w:rsidRPr="00E25DC8">
                    <w:rPr>
                      <w:rFonts w:ascii="Arial" w:hAnsi="Arial" w:cs="Arial"/>
                    </w:rPr>
                    <w:t>2</w:t>
                  </w:r>
                  <w:r w:rsidRPr="00E25DC8">
                    <w:rPr>
                      <w:rFonts w:ascii="Arial" w:hAnsi="Arial" w:cs="Arial"/>
                    </w:rPr>
                    <w:tab/>
                  </w:r>
                  <w:bookmarkStart w:id="1" w:name="OLE_LINK13"/>
                  <w:r w:rsidRPr="00E25DC8">
                    <w:rPr>
                      <w:rFonts w:ascii="Arial" w:hAnsi="Arial" w:cs="Arial"/>
                    </w:rPr>
                    <w:t>In preparing their report the SoS, pursuant to section 4(1) of HECA,  considers that ECAs should have regard to the following, where appropriate:</w:t>
                  </w:r>
                </w:p>
                <w:p w:rsidR="00CB68A9" w:rsidRPr="00E25DC8" w:rsidRDefault="00CB68A9" w:rsidP="008401E4">
                  <w:pPr>
                    <w:pStyle w:val="ListParagraph"/>
                    <w:numPr>
                      <w:ilvl w:val="0"/>
                      <w:numId w:val="4"/>
                    </w:numPr>
                    <w:rPr>
                      <w:rFonts w:ascii="Arial" w:hAnsi="Arial" w:cs="Arial"/>
                    </w:rPr>
                  </w:pPr>
                  <w:bookmarkStart w:id="2" w:name="OLE_LINK16"/>
                  <w:bookmarkStart w:id="3" w:name="OLE_LINK17"/>
                  <w:r w:rsidRPr="00E25DC8">
                    <w:rPr>
                      <w:rFonts w:ascii="Arial" w:hAnsi="Arial" w:cs="Arial"/>
                    </w:rPr>
                    <w:t>the measures that take advantage of financial assistance and other benefits offered from central Government initiatives such as the Green Deal, Energy Company Obligation (ECO) and Renewable Heat Incentive (RHI), or other initiatives to help result in significant energy efficiency improvements of residential accommodation</w:t>
                  </w:r>
                  <w:bookmarkEnd w:id="2"/>
                  <w:bookmarkEnd w:id="3"/>
                  <w:r w:rsidRPr="00E25DC8">
                    <w:rPr>
                      <w:rFonts w:ascii="Arial" w:hAnsi="Arial" w:cs="Arial"/>
                    </w:rPr>
                    <w:t>; and</w:t>
                  </w:r>
                </w:p>
                <w:p w:rsidR="00CB68A9" w:rsidRPr="00E25DC8" w:rsidRDefault="00CB68A9" w:rsidP="008401E4">
                  <w:pPr>
                    <w:pStyle w:val="ListParagraph"/>
                    <w:numPr>
                      <w:ilvl w:val="0"/>
                      <w:numId w:val="4"/>
                    </w:numPr>
                    <w:rPr>
                      <w:rFonts w:ascii="Arial" w:hAnsi="Arial" w:cs="Arial"/>
                    </w:rPr>
                  </w:pPr>
                  <w:r w:rsidRPr="00E25DC8">
                    <w:rPr>
                      <w:rFonts w:ascii="Arial" w:hAnsi="Arial" w:cs="Arial"/>
                    </w:rPr>
                    <w:t xml:space="preserve"> the measures which an ECA has developed to implement energy efficiency improvements cost-effectively in residential accommodation by using street by street roll out.</w:t>
                  </w:r>
                </w:p>
                <w:p w:rsidR="00CB68A9" w:rsidRPr="00E25DC8" w:rsidRDefault="00CB68A9" w:rsidP="008401E4">
                  <w:pPr>
                    <w:rPr>
                      <w:rFonts w:ascii="Arial" w:hAnsi="Arial" w:cs="Arial"/>
                    </w:rPr>
                  </w:pPr>
                  <w:r w:rsidRPr="00E25DC8">
                    <w:rPr>
                      <w:rFonts w:ascii="Arial" w:hAnsi="Arial" w:cs="Arial"/>
                    </w:rPr>
                    <w:t xml:space="preserve">In the above context, an ECA may wish to set out any existing timeframe for delivery and national and local partners they propose to work with in effecting such measures to support local accountability of their plans. </w:t>
                  </w:r>
                </w:p>
                <w:bookmarkEnd w:id="1"/>
                <w:p w:rsidR="00CB68A9" w:rsidRPr="00E25DC8" w:rsidRDefault="00CB68A9" w:rsidP="008401E4">
                  <w:pPr>
                    <w:rPr>
                      <w:rFonts w:ascii="Arial" w:hAnsi="Arial" w:cs="Arial"/>
                    </w:rPr>
                  </w:pPr>
                  <w:r w:rsidRPr="00E25DC8">
                    <w:rPr>
                      <w:rFonts w:ascii="Arial" w:hAnsi="Arial" w:cs="Arial"/>
                    </w:rPr>
                    <w:t>3</w:t>
                  </w:r>
                  <w:r w:rsidRPr="00E25DC8">
                    <w:rPr>
                      <w:rFonts w:ascii="Arial" w:hAnsi="Arial" w:cs="Arial"/>
                    </w:rPr>
                    <w:tab/>
                    <w:t xml:space="preserve">Using his powers under section 3(2)(a) HECA the SoS requires all English ECAs to provide HECA progress reports on delivery at 2 yearly intervals thereafter (by 31 March 2015, 31 March 2017, 31 March 2019 etc) up to and including 31 March 2027. </w:t>
                  </w:r>
                </w:p>
                <w:p w:rsidR="00CB68A9" w:rsidRPr="00E25DC8" w:rsidRDefault="00CB68A9" w:rsidP="008401E4">
                  <w:pPr>
                    <w:rPr>
                      <w:rFonts w:ascii="Arial" w:hAnsi="Arial" w:cs="Arial"/>
                    </w:rPr>
                  </w:pPr>
                  <w:r w:rsidRPr="00E25DC8">
                    <w:rPr>
                      <w:rFonts w:ascii="Arial" w:hAnsi="Arial" w:cs="Arial"/>
                    </w:rPr>
                    <w:t>4</w:t>
                  </w:r>
                  <w:r w:rsidRPr="00E25DC8">
                    <w:rPr>
                      <w:rFonts w:ascii="Arial" w:hAnsi="Arial" w:cs="Arial"/>
                    </w:rPr>
                    <w:tab/>
                    <w:t>Using powers under  section 4(1) of HECA the SoS requires all English ECAs to publish further reports and progress reports electronically on their website in a format and location that is accessible to local residents with a link to be forwarded to the Secretary of State, before or by 31 March (of the specified year as above).</w:t>
                  </w:r>
                </w:p>
                <w:bookmarkEnd w:id="0"/>
                <w:p w:rsidR="00CB68A9" w:rsidRPr="00E25DC8" w:rsidRDefault="00CB68A9" w:rsidP="00E25DC8">
                  <w:r w:rsidRPr="00E25DC8">
                    <w:rPr>
                      <w:rFonts w:ascii="Arial" w:hAnsi="Arial" w:cs="Arial"/>
                    </w:rPr>
                    <w:t>Further guidance on what matters ECA’s may wish to take into account in preparing their HECA further report and progress reports is set out below.</w:t>
                  </w:r>
                </w:p>
                <w:p w:rsidR="00CB68A9" w:rsidRDefault="00CB68A9" w:rsidP="008401E4"/>
              </w:txbxContent>
            </v:textbox>
          </v:roundrect>
        </w:pict>
      </w:r>
      <w:r w:rsidR="00E5224D" w:rsidRPr="006B0C3C">
        <w:rPr>
          <w:rFonts w:ascii="Arial" w:hAnsi="Arial" w:cs="Arial"/>
          <w:b/>
          <w:sz w:val="32"/>
          <w:szCs w:val="32"/>
        </w:rPr>
        <w:t>GUIDANCE</w:t>
      </w:r>
      <w:r w:rsidR="00D42931" w:rsidRPr="006B0C3C">
        <w:rPr>
          <w:rFonts w:ascii="Arial" w:hAnsi="Arial" w:cs="Arial"/>
          <w:b/>
          <w:sz w:val="32"/>
          <w:szCs w:val="32"/>
        </w:rPr>
        <w:t xml:space="preserve"> TO ENGLISH</w:t>
      </w:r>
      <w:r w:rsidR="006F3923" w:rsidRPr="006B0C3C">
        <w:rPr>
          <w:rFonts w:ascii="Arial" w:hAnsi="Arial" w:cs="Arial"/>
          <w:b/>
          <w:sz w:val="32"/>
          <w:szCs w:val="32"/>
        </w:rPr>
        <w:t xml:space="preserve"> ENERGY CONSERVATION</w:t>
      </w:r>
      <w:r w:rsidR="00D10DCA" w:rsidRPr="006B0C3C">
        <w:rPr>
          <w:rFonts w:ascii="Arial" w:hAnsi="Arial" w:cs="Arial"/>
          <w:b/>
          <w:sz w:val="32"/>
          <w:szCs w:val="32"/>
        </w:rPr>
        <w:t xml:space="preserve"> AUTHORITIES</w:t>
      </w:r>
      <w:r w:rsidR="00E25DC8" w:rsidRPr="006B0C3C">
        <w:rPr>
          <w:rFonts w:ascii="Arial" w:hAnsi="Arial" w:cs="Arial"/>
          <w:b/>
          <w:sz w:val="32"/>
          <w:szCs w:val="32"/>
        </w:rPr>
        <w:t xml:space="preserve"> ISSUED PURSUANT TO</w:t>
      </w:r>
      <w:r w:rsidR="00E5224D" w:rsidRPr="006B0C3C">
        <w:rPr>
          <w:rFonts w:ascii="Arial" w:hAnsi="Arial" w:cs="Arial"/>
          <w:b/>
          <w:sz w:val="32"/>
          <w:szCs w:val="32"/>
        </w:rPr>
        <w:t xml:space="preserve"> THE HOME ENERGY CONSERVATION ACT</w:t>
      </w:r>
      <w:r w:rsidR="00864AE4" w:rsidRPr="006B0C3C">
        <w:rPr>
          <w:rFonts w:ascii="Arial" w:hAnsi="Arial" w:cs="Arial"/>
          <w:b/>
          <w:sz w:val="32"/>
          <w:szCs w:val="32"/>
        </w:rPr>
        <w:t xml:space="preserve"> 1995</w:t>
      </w:r>
      <w:r w:rsidR="000E4EDC" w:rsidRPr="006B0C3C">
        <w:rPr>
          <w:rFonts w:ascii="Arial" w:hAnsi="Arial" w:cs="Arial"/>
          <w:b/>
          <w:sz w:val="32"/>
          <w:szCs w:val="32"/>
        </w:rPr>
        <w:t xml:space="preserve"> </w:t>
      </w:r>
    </w:p>
    <w:p w:rsidR="00E31494" w:rsidRDefault="00E31494" w:rsidP="00E31494">
      <w:pPr>
        <w:rPr>
          <w:rFonts w:ascii="Arial" w:hAnsi="Arial" w:cs="Arial"/>
          <w:b/>
          <w:sz w:val="24"/>
          <w:szCs w:val="24"/>
        </w:rPr>
      </w:pPr>
    </w:p>
    <w:p w:rsidR="00E31494" w:rsidRDefault="00E31494" w:rsidP="00E31494">
      <w:pPr>
        <w:rPr>
          <w:rFonts w:ascii="Arial" w:hAnsi="Arial" w:cs="Arial"/>
          <w:b/>
          <w:sz w:val="24"/>
          <w:szCs w:val="24"/>
        </w:rPr>
      </w:pPr>
    </w:p>
    <w:p w:rsidR="00E31494" w:rsidRDefault="00E31494" w:rsidP="00E31494">
      <w:pPr>
        <w:rPr>
          <w:rFonts w:ascii="Arial" w:hAnsi="Arial" w:cs="Arial"/>
          <w:b/>
          <w:sz w:val="24"/>
          <w:szCs w:val="24"/>
        </w:rPr>
      </w:pPr>
    </w:p>
    <w:p w:rsidR="00E31494" w:rsidRDefault="00E31494" w:rsidP="00E31494">
      <w:pPr>
        <w:rPr>
          <w:rFonts w:ascii="Arial" w:hAnsi="Arial" w:cs="Arial"/>
          <w:b/>
          <w:sz w:val="24"/>
          <w:szCs w:val="24"/>
        </w:rPr>
      </w:pPr>
    </w:p>
    <w:p w:rsidR="00E31494" w:rsidRDefault="00E31494" w:rsidP="00E31494">
      <w:pPr>
        <w:rPr>
          <w:rFonts w:ascii="Arial" w:hAnsi="Arial" w:cs="Arial"/>
          <w:b/>
          <w:sz w:val="24"/>
          <w:szCs w:val="24"/>
        </w:rPr>
      </w:pPr>
    </w:p>
    <w:p w:rsidR="00E31494" w:rsidRDefault="00E31494" w:rsidP="00E31494">
      <w:pPr>
        <w:rPr>
          <w:rFonts w:ascii="Arial" w:hAnsi="Arial" w:cs="Arial"/>
          <w:b/>
          <w:sz w:val="24"/>
          <w:szCs w:val="24"/>
        </w:rPr>
      </w:pPr>
    </w:p>
    <w:p w:rsidR="00E31494" w:rsidRDefault="00E31494" w:rsidP="00E31494">
      <w:pPr>
        <w:rPr>
          <w:rFonts w:ascii="Arial" w:hAnsi="Arial" w:cs="Arial"/>
          <w:b/>
          <w:sz w:val="24"/>
          <w:szCs w:val="24"/>
        </w:rPr>
      </w:pPr>
    </w:p>
    <w:p w:rsidR="00E31494" w:rsidRDefault="00E31494" w:rsidP="00E31494">
      <w:pPr>
        <w:rPr>
          <w:rFonts w:ascii="Arial" w:hAnsi="Arial" w:cs="Arial"/>
          <w:b/>
          <w:sz w:val="24"/>
          <w:szCs w:val="24"/>
        </w:rPr>
      </w:pPr>
    </w:p>
    <w:p w:rsidR="00E31494" w:rsidRDefault="00E31494" w:rsidP="00E31494">
      <w:pPr>
        <w:rPr>
          <w:rFonts w:ascii="Arial" w:hAnsi="Arial" w:cs="Arial"/>
          <w:b/>
          <w:sz w:val="24"/>
          <w:szCs w:val="24"/>
        </w:rPr>
      </w:pPr>
    </w:p>
    <w:p w:rsidR="00E31494" w:rsidRDefault="00E31494" w:rsidP="00E31494">
      <w:pPr>
        <w:rPr>
          <w:rFonts w:ascii="Arial" w:hAnsi="Arial" w:cs="Arial"/>
          <w:b/>
          <w:sz w:val="24"/>
          <w:szCs w:val="24"/>
        </w:rPr>
      </w:pPr>
    </w:p>
    <w:p w:rsidR="00E31494" w:rsidRDefault="00E31494" w:rsidP="00E31494">
      <w:pPr>
        <w:rPr>
          <w:rFonts w:ascii="Arial" w:hAnsi="Arial" w:cs="Arial"/>
          <w:b/>
          <w:sz w:val="24"/>
          <w:szCs w:val="24"/>
        </w:rPr>
      </w:pPr>
    </w:p>
    <w:p w:rsidR="00E31494" w:rsidRDefault="00E31494" w:rsidP="00E31494">
      <w:pPr>
        <w:rPr>
          <w:rFonts w:ascii="Arial" w:hAnsi="Arial" w:cs="Arial"/>
          <w:b/>
          <w:sz w:val="24"/>
          <w:szCs w:val="24"/>
        </w:rPr>
      </w:pPr>
    </w:p>
    <w:p w:rsidR="00B61C34" w:rsidRDefault="00B61C34">
      <w:pPr>
        <w:rPr>
          <w:rFonts w:ascii="Arial" w:hAnsi="Arial" w:cs="Arial"/>
          <w:sz w:val="24"/>
          <w:szCs w:val="24"/>
          <w:u w:val="single"/>
        </w:rPr>
      </w:pPr>
    </w:p>
    <w:p w:rsidR="0028238D" w:rsidRDefault="0028238D">
      <w:pPr>
        <w:rPr>
          <w:rFonts w:ascii="Arial" w:hAnsi="Arial" w:cs="Arial"/>
          <w:sz w:val="24"/>
          <w:szCs w:val="24"/>
          <w:u w:val="single"/>
        </w:rPr>
      </w:pPr>
    </w:p>
    <w:p w:rsidR="0028238D" w:rsidRDefault="0028238D">
      <w:pPr>
        <w:rPr>
          <w:rFonts w:ascii="Arial" w:hAnsi="Arial" w:cs="Arial"/>
          <w:sz w:val="24"/>
          <w:szCs w:val="24"/>
          <w:u w:val="single"/>
        </w:rPr>
      </w:pPr>
    </w:p>
    <w:p w:rsidR="0028238D" w:rsidRDefault="0028238D">
      <w:pPr>
        <w:rPr>
          <w:rFonts w:ascii="Arial" w:hAnsi="Arial" w:cs="Arial"/>
          <w:sz w:val="24"/>
          <w:szCs w:val="24"/>
          <w:u w:val="single"/>
        </w:rPr>
      </w:pPr>
    </w:p>
    <w:p w:rsidR="0028238D" w:rsidRDefault="0028238D">
      <w:pPr>
        <w:rPr>
          <w:rFonts w:ascii="Arial" w:hAnsi="Arial" w:cs="Arial"/>
          <w:sz w:val="24"/>
          <w:szCs w:val="24"/>
          <w:u w:val="single"/>
        </w:rPr>
      </w:pPr>
    </w:p>
    <w:p w:rsidR="0028238D" w:rsidRDefault="0028238D">
      <w:pPr>
        <w:rPr>
          <w:rFonts w:ascii="Arial" w:hAnsi="Arial" w:cs="Arial"/>
          <w:sz w:val="24"/>
          <w:szCs w:val="24"/>
          <w:u w:val="single"/>
        </w:rPr>
      </w:pPr>
    </w:p>
    <w:p w:rsidR="0028238D" w:rsidRDefault="0028238D">
      <w:pPr>
        <w:rPr>
          <w:rFonts w:ascii="Arial" w:hAnsi="Arial" w:cs="Arial"/>
          <w:sz w:val="24"/>
          <w:szCs w:val="24"/>
          <w:u w:val="single"/>
        </w:rPr>
      </w:pPr>
    </w:p>
    <w:p w:rsidR="0028238D" w:rsidRDefault="0028238D">
      <w:pPr>
        <w:rPr>
          <w:rFonts w:ascii="Arial" w:hAnsi="Arial" w:cs="Arial"/>
          <w:sz w:val="24"/>
          <w:szCs w:val="24"/>
          <w:u w:val="single"/>
        </w:rPr>
      </w:pPr>
    </w:p>
    <w:p w:rsidR="00D14CEF" w:rsidRDefault="00D14CEF">
      <w:pPr>
        <w:rPr>
          <w:rFonts w:ascii="Arial" w:hAnsi="Arial" w:cs="Arial"/>
          <w:sz w:val="24"/>
          <w:szCs w:val="24"/>
          <w:u w:val="single"/>
        </w:rPr>
      </w:pPr>
    </w:p>
    <w:p w:rsidR="00D14CEF" w:rsidRDefault="00D14CEF">
      <w:pPr>
        <w:rPr>
          <w:rFonts w:ascii="Arial" w:hAnsi="Arial" w:cs="Arial"/>
          <w:sz w:val="24"/>
          <w:szCs w:val="24"/>
          <w:u w:val="single"/>
        </w:rPr>
      </w:pPr>
    </w:p>
    <w:p w:rsidR="00D10DCA" w:rsidRDefault="00D10DCA">
      <w:pPr>
        <w:rPr>
          <w:rFonts w:ascii="Arial" w:hAnsi="Arial" w:cs="Arial"/>
          <w:sz w:val="24"/>
          <w:szCs w:val="24"/>
          <w:u w:val="single"/>
        </w:rPr>
      </w:pPr>
    </w:p>
    <w:p w:rsidR="00C86FA2" w:rsidRDefault="00C86FA2">
      <w:pPr>
        <w:rPr>
          <w:rFonts w:ascii="Arial" w:hAnsi="Arial" w:cs="Arial"/>
          <w:b/>
          <w:sz w:val="24"/>
          <w:szCs w:val="24"/>
        </w:rPr>
      </w:pPr>
    </w:p>
    <w:p w:rsidR="00C86FA2" w:rsidRPr="00C01E4C" w:rsidRDefault="003777B7" w:rsidP="00C86FA2">
      <w:pPr>
        <w:rPr>
          <w:rFonts w:ascii="Arial" w:hAnsi="Arial" w:cs="Arial"/>
          <w:b/>
          <w:i/>
          <w:sz w:val="24"/>
          <w:szCs w:val="24"/>
        </w:rPr>
      </w:pPr>
      <w:r>
        <w:rPr>
          <w:rFonts w:ascii="Arial" w:hAnsi="Arial" w:cs="Arial"/>
          <w:b/>
          <w:i/>
          <w:sz w:val="24"/>
          <w:szCs w:val="24"/>
        </w:rPr>
        <w:t>[Route map</w:t>
      </w:r>
      <w:r w:rsidR="00C86FA2" w:rsidRPr="00C01E4C">
        <w:rPr>
          <w:rFonts w:ascii="Arial" w:hAnsi="Arial" w:cs="Arial"/>
          <w:b/>
          <w:i/>
          <w:sz w:val="24"/>
          <w:szCs w:val="24"/>
        </w:rPr>
        <w:t xml:space="preserve"> </w:t>
      </w:r>
      <w:r w:rsidR="00C01E4C">
        <w:rPr>
          <w:rFonts w:ascii="Arial" w:hAnsi="Arial" w:cs="Arial"/>
          <w:b/>
          <w:i/>
          <w:sz w:val="24"/>
          <w:szCs w:val="24"/>
        </w:rPr>
        <w:t>and contents page -  to be completed at later stage.</w:t>
      </w:r>
      <w:r w:rsidR="00C86FA2" w:rsidRPr="00C01E4C">
        <w:rPr>
          <w:rFonts w:ascii="Arial" w:hAnsi="Arial" w:cs="Arial"/>
          <w:b/>
          <w:i/>
          <w:sz w:val="24"/>
          <w:szCs w:val="24"/>
        </w:rPr>
        <w:t>]</w:t>
      </w:r>
    </w:p>
    <w:p w:rsidR="00C86FA2" w:rsidRDefault="00C86FA2">
      <w:pPr>
        <w:rPr>
          <w:rFonts w:ascii="Arial" w:hAnsi="Arial" w:cs="Arial"/>
          <w:b/>
          <w:sz w:val="24"/>
          <w:szCs w:val="24"/>
        </w:rPr>
      </w:pPr>
    </w:p>
    <w:p w:rsidR="00C86FA2" w:rsidRDefault="00D9114C">
      <w:pPr>
        <w:rPr>
          <w:rFonts w:ascii="Arial" w:hAnsi="Arial" w:cs="Arial"/>
          <w:b/>
          <w:sz w:val="24"/>
          <w:szCs w:val="24"/>
        </w:rPr>
      </w:pPr>
      <w:r>
        <w:rPr>
          <w:rFonts w:ascii="Arial" w:hAnsi="Arial" w:cs="Arial"/>
          <w:b/>
          <w:sz w:val="24"/>
          <w:szCs w:val="24"/>
        </w:rPr>
        <w:t>Part 1</w:t>
      </w:r>
    </w:p>
    <w:p w:rsidR="00864AE4" w:rsidRPr="00991F11" w:rsidRDefault="00864AE4">
      <w:pPr>
        <w:rPr>
          <w:rFonts w:ascii="Arial" w:hAnsi="Arial" w:cs="Arial"/>
          <w:sz w:val="24"/>
          <w:szCs w:val="24"/>
          <w:u w:val="single"/>
        </w:rPr>
      </w:pPr>
      <w:r w:rsidRPr="00991F11">
        <w:rPr>
          <w:rFonts w:ascii="Arial" w:hAnsi="Arial" w:cs="Arial"/>
          <w:sz w:val="24"/>
          <w:szCs w:val="24"/>
          <w:u w:val="single"/>
        </w:rPr>
        <w:t>Introduction</w:t>
      </w:r>
    </w:p>
    <w:p w:rsidR="00D9114C" w:rsidRDefault="00991F11" w:rsidP="00D9114C">
      <w:pPr>
        <w:rPr>
          <w:rFonts w:ascii="Arial" w:hAnsi="Arial" w:cs="Arial"/>
          <w:sz w:val="24"/>
          <w:szCs w:val="24"/>
        </w:rPr>
      </w:pPr>
      <w:r>
        <w:rPr>
          <w:rFonts w:ascii="Arial" w:hAnsi="Arial" w:cs="Arial"/>
          <w:sz w:val="24"/>
          <w:szCs w:val="24"/>
        </w:rPr>
        <w:t>1</w:t>
      </w:r>
      <w:r>
        <w:rPr>
          <w:rFonts w:ascii="Arial" w:hAnsi="Arial" w:cs="Arial"/>
          <w:sz w:val="24"/>
          <w:szCs w:val="24"/>
        </w:rPr>
        <w:tab/>
      </w:r>
      <w:r w:rsidR="00D9114C">
        <w:rPr>
          <w:rFonts w:ascii="Arial" w:hAnsi="Arial" w:cs="Arial"/>
          <w:sz w:val="24"/>
          <w:szCs w:val="24"/>
        </w:rPr>
        <w:t>HECA requires ECAs to prepare a report identifying practicable and cost-effective measures they propose to take to deliver significant improvements in the energy efficiency of their residential housing stock (section 2) and report on progress in implementing the measures (section 3(1)). The SoS can also direct ECAs to modify or prepare further reports (section 5(1)).</w:t>
      </w:r>
      <w:r w:rsidR="00D9114C">
        <w:rPr>
          <w:rFonts w:ascii="Arial" w:hAnsi="Arial" w:cs="Arial"/>
          <w:sz w:val="24"/>
          <w:szCs w:val="24"/>
        </w:rPr>
        <w:tab/>
      </w:r>
    </w:p>
    <w:p w:rsidR="00D9114C" w:rsidRDefault="00D9114C" w:rsidP="00D9114C">
      <w:pPr>
        <w:rPr>
          <w:rFonts w:ascii="Arial" w:hAnsi="Arial" w:cs="Arial"/>
          <w:sz w:val="24"/>
          <w:szCs w:val="24"/>
        </w:rPr>
      </w:pPr>
      <w:r>
        <w:rPr>
          <w:rFonts w:ascii="Arial" w:hAnsi="Arial" w:cs="Arial"/>
          <w:sz w:val="24"/>
          <w:szCs w:val="24"/>
        </w:rPr>
        <w:t>2</w:t>
      </w:r>
      <w:r>
        <w:rPr>
          <w:rFonts w:ascii="Arial" w:hAnsi="Arial" w:cs="Arial"/>
          <w:sz w:val="24"/>
          <w:szCs w:val="24"/>
        </w:rPr>
        <w:tab/>
        <w:t xml:space="preserve">This document gives guidance on the preparation of such reports to ECAs in England pursuant to </w:t>
      </w:r>
      <w:r w:rsidR="00560C7A">
        <w:rPr>
          <w:rFonts w:ascii="Arial" w:hAnsi="Arial" w:cs="Arial"/>
          <w:sz w:val="24"/>
          <w:szCs w:val="24"/>
        </w:rPr>
        <w:t xml:space="preserve">section 4 of </w:t>
      </w:r>
      <w:r>
        <w:rPr>
          <w:rFonts w:ascii="Arial" w:hAnsi="Arial" w:cs="Arial"/>
          <w:sz w:val="24"/>
          <w:szCs w:val="24"/>
        </w:rPr>
        <w:t>HECA</w:t>
      </w:r>
      <w:r>
        <w:rPr>
          <w:rStyle w:val="FootnoteReference"/>
          <w:rFonts w:ascii="Arial" w:hAnsi="Arial" w:cs="Arial"/>
          <w:sz w:val="24"/>
          <w:szCs w:val="24"/>
        </w:rPr>
        <w:footnoteReference w:id="1"/>
      </w:r>
      <w:r w:rsidR="009E15F1">
        <w:rPr>
          <w:rFonts w:ascii="Arial" w:hAnsi="Arial" w:cs="Arial"/>
          <w:sz w:val="24"/>
          <w:szCs w:val="24"/>
        </w:rPr>
        <w:t xml:space="preserve"> </w:t>
      </w:r>
      <w:r>
        <w:rPr>
          <w:rFonts w:ascii="Arial" w:hAnsi="Arial" w:cs="Arial"/>
          <w:sz w:val="24"/>
          <w:szCs w:val="24"/>
        </w:rPr>
        <w:t xml:space="preserve">which the SoS may give </w:t>
      </w:r>
      <w:r w:rsidR="00560C7A">
        <w:rPr>
          <w:rFonts w:ascii="Arial" w:hAnsi="Arial" w:cs="Arial"/>
          <w:sz w:val="24"/>
          <w:szCs w:val="24"/>
        </w:rPr>
        <w:t>and</w:t>
      </w:r>
      <w:r>
        <w:rPr>
          <w:rFonts w:ascii="Arial" w:hAnsi="Arial" w:cs="Arial"/>
          <w:sz w:val="24"/>
          <w:szCs w:val="24"/>
        </w:rPr>
        <w:t xml:space="preserve"> to which ECAs (local authorities with housing responsibilities) are required by section 4(3) to have regard.</w:t>
      </w:r>
    </w:p>
    <w:p w:rsidR="002B18C3" w:rsidRDefault="00413BAD" w:rsidP="00D9114C">
      <w:pPr>
        <w:rPr>
          <w:rFonts w:ascii="Arial" w:hAnsi="Arial" w:cs="Arial"/>
          <w:sz w:val="24"/>
          <w:szCs w:val="24"/>
        </w:rPr>
      </w:pPr>
      <w:r>
        <w:rPr>
          <w:rFonts w:ascii="Arial" w:hAnsi="Arial" w:cs="Arial"/>
          <w:sz w:val="24"/>
          <w:szCs w:val="24"/>
        </w:rPr>
        <w:t>3</w:t>
      </w:r>
      <w:r>
        <w:rPr>
          <w:rFonts w:ascii="Arial" w:hAnsi="Arial" w:cs="Arial"/>
          <w:sz w:val="24"/>
          <w:szCs w:val="24"/>
        </w:rPr>
        <w:tab/>
        <w:t>Local authorities</w:t>
      </w:r>
      <w:r w:rsidR="009F1CEC">
        <w:rPr>
          <w:rFonts w:ascii="Arial" w:hAnsi="Arial" w:cs="Arial"/>
          <w:sz w:val="24"/>
          <w:szCs w:val="24"/>
        </w:rPr>
        <w:t xml:space="preserve"> (LAs)</w:t>
      </w:r>
      <w:r w:rsidR="00777542">
        <w:rPr>
          <w:rFonts w:ascii="Arial" w:hAnsi="Arial" w:cs="Arial"/>
          <w:sz w:val="24"/>
          <w:szCs w:val="24"/>
        </w:rPr>
        <w:t xml:space="preserve"> are uniquely </w:t>
      </w:r>
      <w:r>
        <w:rPr>
          <w:rFonts w:ascii="Arial" w:hAnsi="Arial" w:cs="Arial"/>
          <w:sz w:val="24"/>
          <w:szCs w:val="24"/>
        </w:rPr>
        <w:t>placed to assess the needs of their areas and local residents and t</w:t>
      </w:r>
      <w:r w:rsidR="00775E6C">
        <w:rPr>
          <w:rFonts w:ascii="Arial" w:hAnsi="Arial" w:cs="Arial"/>
          <w:sz w:val="24"/>
          <w:szCs w:val="24"/>
        </w:rPr>
        <w:t xml:space="preserve">o act as catalysts for change. </w:t>
      </w:r>
      <w:r w:rsidR="002241EB">
        <w:rPr>
          <w:rFonts w:ascii="Arial" w:hAnsi="Arial" w:cs="Arial"/>
          <w:sz w:val="24"/>
          <w:szCs w:val="24"/>
        </w:rPr>
        <w:t>HECA recognises this and requires</w:t>
      </w:r>
      <w:r>
        <w:rPr>
          <w:rFonts w:ascii="Arial" w:hAnsi="Arial" w:cs="Arial"/>
          <w:sz w:val="24"/>
          <w:szCs w:val="24"/>
        </w:rPr>
        <w:t xml:space="preserve"> </w:t>
      </w:r>
      <w:r w:rsidR="002241EB">
        <w:rPr>
          <w:rFonts w:ascii="Arial" w:hAnsi="Arial" w:cs="Arial"/>
          <w:sz w:val="24"/>
          <w:szCs w:val="24"/>
        </w:rPr>
        <w:t>authorities to</w:t>
      </w:r>
      <w:r w:rsidR="00777542">
        <w:rPr>
          <w:rFonts w:ascii="Arial" w:hAnsi="Arial" w:cs="Arial"/>
          <w:sz w:val="24"/>
          <w:szCs w:val="24"/>
        </w:rPr>
        <w:t xml:space="preserve"> use their</w:t>
      </w:r>
      <w:r w:rsidR="00AE5289">
        <w:rPr>
          <w:rFonts w:ascii="Arial" w:hAnsi="Arial" w:cs="Arial"/>
          <w:sz w:val="24"/>
          <w:szCs w:val="24"/>
        </w:rPr>
        <w:t xml:space="preserve"> position to improve the energy efficiency of </w:t>
      </w:r>
      <w:r w:rsidR="00D5665A">
        <w:rPr>
          <w:rFonts w:ascii="Arial" w:hAnsi="Arial" w:cs="Arial"/>
          <w:sz w:val="24"/>
          <w:szCs w:val="24"/>
        </w:rPr>
        <w:t>all</w:t>
      </w:r>
      <w:r w:rsidR="00AE5289">
        <w:rPr>
          <w:rFonts w:ascii="Arial" w:hAnsi="Arial" w:cs="Arial"/>
          <w:sz w:val="24"/>
          <w:szCs w:val="24"/>
        </w:rPr>
        <w:t xml:space="preserve"> residential accommodation</w:t>
      </w:r>
      <w:r w:rsidR="007452D9">
        <w:rPr>
          <w:rFonts w:ascii="Arial" w:hAnsi="Arial" w:cs="Arial"/>
          <w:sz w:val="24"/>
          <w:szCs w:val="24"/>
        </w:rPr>
        <w:t xml:space="preserve"> (owner-occupied, privately rented and social housing)</w:t>
      </w:r>
      <w:r w:rsidR="00D5665A">
        <w:rPr>
          <w:rFonts w:ascii="Arial" w:hAnsi="Arial" w:cs="Arial"/>
          <w:sz w:val="24"/>
          <w:szCs w:val="24"/>
        </w:rPr>
        <w:t xml:space="preserve"> in their areas.</w:t>
      </w:r>
    </w:p>
    <w:p w:rsidR="00503EE3" w:rsidRDefault="00503EE3">
      <w:pPr>
        <w:rPr>
          <w:rFonts w:ascii="Arial" w:hAnsi="Arial" w:cs="Arial"/>
          <w:sz w:val="24"/>
          <w:szCs w:val="24"/>
          <w:u w:val="single"/>
        </w:rPr>
      </w:pPr>
      <w:r w:rsidRPr="00503EE3">
        <w:rPr>
          <w:rFonts w:ascii="Arial" w:hAnsi="Arial" w:cs="Arial"/>
          <w:sz w:val="24"/>
          <w:szCs w:val="24"/>
          <w:u w:val="single"/>
        </w:rPr>
        <w:t>Context</w:t>
      </w:r>
    </w:p>
    <w:p w:rsidR="00202351" w:rsidRPr="00202351" w:rsidRDefault="00202351">
      <w:pPr>
        <w:rPr>
          <w:rFonts w:ascii="Arial" w:hAnsi="Arial" w:cs="Arial"/>
          <w:i/>
          <w:sz w:val="24"/>
          <w:szCs w:val="24"/>
        </w:rPr>
      </w:pPr>
      <w:r w:rsidRPr="00202351">
        <w:rPr>
          <w:rFonts w:ascii="Arial" w:hAnsi="Arial" w:cs="Arial"/>
          <w:i/>
          <w:sz w:val="24"/>
          <w:szCs w:val="24"/>
        </w:rPr>
        <w:t>The Carbon Plan – significant improvements in the domestic sector</w:t>
      </w:r>
    </w:p>
    <w:p w:rsidR="000B51D8" w:rsidRDefault="009F30DF">
      <w:pPr>
        <w:rPr>
          <w:rFonts w:ascii="Arial" w:hAnsi="Arial" w:cs="Arial"/>
          <w:sz w:val="24"/>
          <w:szCs w:val="24"/>
        </w:rPr>
      </w:pPr>
      <w:r>
        <w:rPr>
          <w:rFonts w:ascii="Arial" w:hAnsi="Arial" w:cs="Arial"/>
          <w:sz w:val="24"/>
          <w:szCs w:val="24"/>
        </w:rPr>
        <w:t>4</w:t>
      </w:r>
      <w:r>
        <w:rPr>
          <w:rFonts w:ascii="Arial" w:hAnsi="Arial" w:cs="Arial"/>
          <w:sz w:val="24"/>
          <w:szCs w:val="24"/>
        </w:rPr>
        <w:tab/>
      </w:r>
      <w:r w:rsidR="007066AD">
        <w:rPr>
          <w:rFonts w:ascii="Arial" w:hAnsi="Arial" w:cs="Arial"/>
          <w:sz w:val="24"/>
          <w:szCs w:val="24"/>
        </w:rPr>
        <w:t xml:space="preserve">The starting point for </w:t>
      </w:r>
      <w:r w:rsidR="000B51D8">
        <w:rPr>
          <w:rFonts w:ascii="Arial" w:hAnsi="Arial" w:cs="Arial"/>
          <w:sz w:val="24"/>
          <w:szCs w:val="24"/>
        </w:rPr>
        <w:t xml:space="preserve">action by central and local government </w:t>
      </w:r>
      <w:r w:rsidR="00A54B25">
        <w:rPr>
          <w:rFonts w:ascii="Arial" w:hAnsi="Arial" w:cs="Arial"/>
          <w:sz w:val="24"/>
          <w:szCs w:val="24"/>
        </w:rPr>
        <w:t>to significantly improve</w:t>
      </w:r>
      <w:r w:rsidR="00202351">
        <w:rPr>
          <w:rFonts w:ascii="Arial" w:hAnsi="Arial" w:cs="Arial"/>
          <w:sz w:val="24"/>
          <w:szCs w:val="24"/>
        </w:rPr>
        <w:t xml:space="preserve"> the energy efficiency of residential accommodation across the country is the legal requirements </w:t>
      </w:r>
      <w:r w:rsidR="009E2FC3">
        <w:rPr>
          <w:rFonts w:ascii="Arial" w:hAnsi="Arial" w:cs="Arial"/>
          <w:sz w:val="24"/>
          <w:szCs w:val="24"/>
        </w:rPr>
        <w:t>i</w:t>
      </w:r>
      <w:r w:rsidR="00202351">
        <w:rPr>
          <w:rFonts w:ascii="Arial" w:hAnsi="Arial" w:cs="Arial"/>
          <w:sz w:val="24"/>
          <w:szCs w:val="24"/>
        </w:rPr>
        <w:t>n the Climate Change Act 2008. This sets specific target</w:t>
      </w:r>
      <w:r w:rsidR="007066AD">
        <w:rPr>
          <w:rFonts w:ascii="Arial" w:hAnsi="Arial" w:cs="Arial"/>
          <w:sz w:val="24"/>
          <w:szCs w:val="24"/>
        </w:rPr>
        <w:t xml:space="preserve">s for reductions in </w:t>
      </w:r>
      <w:r w:rsidR="00202351">
        <w:rPr>
          <w:rFonts w:ascii="Arial" w:hAnsi="Arial" w:cs="Arial"/>
          <w:sz w:val="24"/>
          <w:szCs w:val="24"/>
        </w:rPr>
        <w:t>carbon emissions. The Carbon Plan, published by the Department of Energy and Climate Change in December 2011</w:t>
      </w:r>
      <w:r w:rsidR="007066AD">
        <w:rPr>
          <w:rFonts w:ascii="Arial" w:hAnsi="Arial" w:cs="Arial"/>
          <w:sz w:val="24"/>
          <w:szCs w:val="24"/>
        </w:rPr>
        <w:t>, sets out how</w:t>
      </w:r>
      <w:r w:rsidR="003B23B8">
        <w:rPr>
          <w:rFonts w:ascii="Arial" w:hAnsi="Arial" w:cs="Arial"/>
          <w:sz w:val="24"/>
          <w:szCs w:val="24"/>
        </w:rPr>
        <w:t xml:space="preserve"> the Government aims to achieve</w:t>
      </w:r>
      <w:r w:rsidR="007066AD">
        <w:rPr>
          <w:rFonts w:ascii="Arial" w:hAnsi="Arial" w:cs="Arial"/>
          <w:sz w:val="24"/>
          <w:szCs w:val="24"/>
        </w:rPr>
        <w:t xml:space="preserve"> t</w:t>
      </w:r>
      <w:r w:rsidR="003B23B8">
        <w:rPr>
          <w:rFonts w:ascii="Arial" w:hAnsi="Arial" w:cs="Arial"/>
          <w:sz w:val="24"/>
          <w:szCs w:val="24"/>
        </w:rPr>
        <w:t>hese reductions</w:t>
      </w:r>
      <w:r w:rsidR="00202351">
        <w:rPr>
          <w:rFonts w:ascii="Arial" w:hAnsi="Arial" w:cs="Arial"/>
          <w:sz w:val="24"/>
          <w:szCs w:val="24"/>
        </w:rPr>
        <w:t>.</w:t>
      </w:r>
    </w:p>
    <w:p w:rsidR="000B71CF" w:rsidRPr="00C74045" w:rsidRDefault="002545B8" w:rsidP="000B71CF">
      <w:pPr>
        <w:rPr>
          <w:rFonts w:ascii="Arial" w:hAnsi="Arial" w:cs="Arial"/>
          <w:sz w:val="24"/>
          <w:szCs w:val="24"/>
        </w:rPr>
      </w:pPr>
      <w:r>
        <w:rPr>
          <w:rFonts w:ascii="Arial" w:hAnsi="Arial" w:cs="Arial"/>
          <w:sz w:val="24"/>
          <w:szCs w:val="24"/>
        </w:rPr>
        <w:t>5</w:t>
      </w:r>
      <w:r>
        <w:rPr>
          <w:rFonts w:ascii="Arial" w:hAnsi="Arial" w:cs="Arial"/>
          <w:sz w:val="24"/>
          <w:szCs w:val="24"/>
        </w:rPr>
        <w:tab/>
      </w:r>
      <w:r w:rsidR="00055173">
        <w:rPr>
          <w:rFonts w:ascii="Arial" w:hAnsi="Arial" w:cs="Arial"/>
          <w:sz w:val="24"/>
          <w:szCs w:val="24"/>
        </w:rPr>
        <w:t>Part 3</w:t>
      </w:r>
      <w:r w:rsidR="000B71CF">
        <w:rPr>
          <w:rFonts w:ascii="Arial" w:hAnsi="Arial" w:cs="Arial"/>
          <w:sz w:val="24"/>
          <w:szCs w:val="24"/>
        </w:rPr>
        <w:t xml:space="preserve"> of the Carbon Plan </w:t>
      </w:r>
      <w:r w:rsidR="000B71CF" w:rsidRPr="00C74045">
        <w:rPr>
          <w:rFonts w:ascii="Arial" w:hAnsi="Arial" w:cs="Arial"/>
          <w:sz w:val="24"/>
          <w:szCs w:val="24"/>
        </w:rPr>
        <w:t>sets out the Government’s strategy for meeting the UK carbon budgets which includes the following emissions reductions and targets:</w:t>
      </w:r>
    </w:p>
    <w:p w:rsidR="000B71CF" w:rsidRPr="0037667D" w:rsidRDefault="000B71CF" w:rsidP="000B71CF">
      <w:pPr>
        <w:pStyle w:val="ListParagraph"/>
        <w:numPr>
          <w:ilvl w:val="0"/>
          <w:numId w:val="10"/>
        </w:numPr>
        <w:rPr>
          <w:rFonts w:ascii="Arial" w:hAnsi="Arial" w:cs="Arial"/>
          <w:b/>
          <w:i/>
          <w:sz w:val="24"/>
          <w:szCs w:val="24"/>
        </w:rPr>
      </w:pPr>
      <w:r>
        <w:rPr>
          <w:rFonts w:ascii="Arial" w:hAnsi="Arial" w:cs="Arial"/>
          <w:sz w:val="24"/>
          <w:szCs w:val="24"/>
        </w:rPr>
        <w:t>to reduce greenhouse gas CO</w:t>
      </w:r>
      <w:r w:rsidRPr="00855DEC">
        <w:rPr>
          <w:rFonts w:ascii="Arial" w:hAnsi="Arial" w:cs="Arial"/>
          <w:sz w:val="24"/>
          <w:szCs w:val="24"/>
          <w:vertAlign w:val="subscript"/>
        </w:rPr>
        <w:t>2</w:t>
      </w:r>
      <w:r>
        <w:rPr>
          <w:rFonts w:ascii="Arial" w:hAnsi="Arial" w:cs="Arial"/>
          <w:sz w:val="24"/>
          <w:szCs w:val="24"/>
        </w:rPr>
        <w:t xml:space="preserve"> emissions</w:t>
      </w:r>
      <w:r w:rsidRPr="00B326C3">
        <w:rPr>
          <w:rFonts w:ascii="Arial" w:hAnsi="Arial" w:cs="Arial"/>
          <w:sz w:val="24"/>
          <w:szCs w:val="24"/>
        </w:rPr>
        <w:t xml:space="preserve"> by 29% by 2017, 35% by 2022, and 50% by 2027 </w:t>
      </w:r>
      <w:r>
        <w:rPr>
          <w:rFonts w:ascii="Arial" w:hAnsi="Arial" w:cs="Arial"/>
          <w:sz w:val="24"/>
          <w:szCs w:val="24"/>
        </w:rPr>
        <w:t>–</w:t>
      </w:r>
      <w:r w:rsidRPr="00B326C3">
        <w:rPr>
          <w:rFonts w:ascii="Arial" w:hAnsi="Arial" w:cs="Arial"/>
          <w:sz w:val="24"/>
          <w:szCs w:val="24"/>
        </w:rPr>
        <w:t xml:space="preserve"> </w:t>
      </w:r>
      <w:r>
        <w:rPr>
          <w:rFonts w:ascii="Arial" w:hAnsi="Arial" w:cs="Arial"/>
          <w:sz w:val="24"/>
          <w:szCs w:val="24"/>
        </w:rPr>
        <w:t xml:space="preserve">for buildings this means a reduction </w:t>
      </w:r>
      <w:r w:rsidRPr="0037667D">
        <w:rPr>
          <w:rFonts w:ascii="Arial" w:hAnsi="Arial" w:cs="Arial"/>
          <w:sz w:val="24"/>
          <w:szCs w:val="24"/>
        </w:rPr>
        <w:t>between 24% and 39% lower than 2009 levels by 2027</w:t>
      </w:r>
      <w:r>
        <w:rPr>
          <w:rFonts w:ascii="Arial" w:hAnsi="Arial" w:cs="Arial"/>
          <w:sz w:val="24"/>
          <w:szCs w:val="24"/>
        </w:rPr>
        <w:t>;</w:t>
      </w:r>
    </w:p>
    <w:p w:rsidR="000B71CF" w:rsidRPr="008443B8" w:rsidRDefault="00055173" w:rsidP="000B71CF">
      <w:pPr>
        <w:pStyle w:val="ListParagraph"/>
        <w:numPr>
          <w:ilvl w:val="3"/>
          <w:numId w:val="10"/>
        </w:numPr>
        <w:spacing w:after="196"/>
        <w:ind w:left="714" w:hanging="357"/>
        <w:rPr>
          <w:rFonts w:ascii="Arial" w:hAnsi="Arial" w:cs="Arial"/>
          <w:sz w:val="24"/>
          <w:szCs w:val="24"/>
        </w:rPr>
      </w:pPr>
      <w:r>
        <w:rPr>
          <w:rFonts w:ascii="Arial" w:hAnsi="Arial" w:cs="Arial"/>
          <w:sz w:val="24"/>
          <w:szCs w:val="24"/>
        </w:rPr>
        <w:t xml:space="preserve">to </w:t>
      </w:r>
      <w:r w:rsidR="000B71CF" w:rsidRPr="008443B8">
        <w:rPr>
          <w:rFonts w:ascii="Arial" w:hAnsi="Arial" w:cs="Arial"/>
          <w:sz w:val="24"/>
          <w:szCs w:val="24"/>
        </w:rPr>
        <w:t>insulat</w:t>
      </w:r>
      <w:r>
        <w:rPr>
          <w:rFonts w:ascii="Arial" w:hAnsi="Arial" w:cs="Arial"/>
          <w:sz w:val="24"/>
          <w:szCs w:val="24"/>
        </w:rPr>
        <w:t>e</w:t>
      </w:r>
      <w:r w:rsidR="000B71CF" w:rsidRPr="008443B8">
        <w:rPr>
          <w:rFonts w:ascii="Arial" w:hAnsi="Arial" w:cs="Arial"/>
          <w:sz w:val="24"/>
          <w:szCs w:val="24"/>
        </w:rPr>
        <w:t xml:space="preserve"> all cavities and lofts, where practical</w:t>
      </w:r>
      <w:r>
        <w:rPr>
          <w:rFonts w:ascii="Arial" w:hAnsi="Arial" w:cs="Arial"/>
          <w:sz w:val="24"/>
          <w:szCs w:val="24"/>
        </w:rPr>
        <w:t>,</w:t>
      </w:r>
      <w:r w:rsidR="000B71CF">
        <w:rPr>
          <w:rFonts w:ascii="Arial" w:hAnsi="Arial" w:cs="Arial"/>
          <w:sz w:val="24"/>
          <w:szCs w:val="24"/>
        </w:rPr>
        <w:t xml:space="preserve"> by 2020</w:t>
      </w:r>
      <w:r w:rsidR="000B71CF">
        <w:rPr>
          <w:rFonts w:ascii="Arial" w:hAnsi="Arial" w:cs="Arial"/>
        </w:rPr>
        <w:t>;</w:t>
      </w:r>
    </w:p>
    <w:p w:rsidR="000B71CF" w:rsidRPr="003275F7" w:rsidRDefault="000B71CF" w:rsidP="000B71CF">
      <w:pPr>
        <w:pStyle w:val="ListParagraph"/>
        <w:numPr>
          <w:ilvl w:val="0"/>
          <w:numId w:val="10"/>
        </w:numPr>
        <w:rPr>
          <w:rFonts w:ascii="Arial" w:hAnsi="Arial" w:cs="Arial"/>
          <w:sz w:val="24"/>
          <w:szCs w:val="24"/>
        </w:rPr>
      </w:pPr>
      <w:r>
        <w:rPr>
          <w:rFonts w:ascii="Arial" w:hAnsi="Arial" w:cs="Arial"/>
          <w:sz w:val="24"/>
          <w:szCs w:val="24"/>
        </w:rPr>
        <w:lastRenderedPageBreak/>
        <w:t xml:space="preserve">by 2030, </w:t>
      </w:r>
      <w:r w:rsidRPr="003275F7">
        <w:rPr>
          <w:rFonts w:ascii="Arial" w:hAnsi="Arial" w:cs="Arial"/>
          <w:sz w:val="24"/>
          <w:szCs w:val="24"/>
        </w:rPr>
        <w:t>between 1 – 3.7m additional solid wall installations and between 1.9 - 7.2m other energy efficiency installations;</w:t>
      </w:r>
    </w:p>
    <w:p w:rsidR="008734CA" w:rsidRDefault="008734CA" w:rsidP="008734CA">
      <w:pPr>
        <w:pStyle w:val="ListParagraph"/>
        <w:numPr>
          <w:ilvl w:val="0"/>
          <w:numId w:val="10"/>
        </w:numPr>
        <w:spacing w:after="0"/>
        <w:ind w:left="714" w:hanging="357"/>
        <w:contextualSpacing w:val="0"/>
        <w:rPr>
          <w:rFonts w:ascii="Arial" w:hAnsi="Arial" w:cs="Arial"/>
          <w:sz w:val="24"/>
          <w:szCs w:val="24"/>
        </w:rPr>
      </w:pPr>
      <w:r w:rsidRPr="008734CA">
        <w:rPr>
          <w:rFonts w:ascii="Arial" w:hAnsi="Arial" w:cs="Arial"/>
          <w:sz w:val="24"/>
          <w:szCs w:val="24"/>
        </w:rPr>
        <w:t>by 2030, 1.6 - 8.6m building level low carbon heat installations such as heat pumps (Government modelling suggests that 21 - 45% of heat supplies to buildings will need to be low carbon); and</w:t>
      </w:r>
    </w:p>
    <w:p w:rsidR="000B71CF" w:rsidRPr="008734CA" w:rsidRDefault="000B71CF" w:rsidP="000B71CF">
      <w:pPr>
        <w:pStyle w:val="ListParagraph"/>
        <w:numPr>
          <w:ilvl w:val="0"/>
          <w:numId w:val="10"/>
        </w:numPr>
        <w:contextualSpacing w:val="0"/>
        <w:rPr>
          <w:rFonts w:ascii="Arial" w:hAnsi="Arial" w:cs="Arial"/>
          <w:sz w:val="24"/>
          <w:szCs w:val="24"/>
        </w:rPr>
      </w:pPr>
      <w:r w:rsidRPr="008734CA">
        <w:rPr>
          <w:rFonts w:ascii="Arial" w:hAnsi="Arial" w:cs="Arial"/>
          <w:sz w:val="24"/>
          <w:szCs w:val="24"/>
        </w:rPr>
        <w:t xml:space="preserve">by 2050 </w:t>
      </w:r>
      <w:r w:rsidR="008734CA">
        <w:rPr>
          <w:rFonts w:ascii="Arial" w:hAnsi="Arial" w:cs="Arial"/>
          <w:sz w:val="24"/>
          <w:szCs w:val="24"/>
        </w:rPr>
        <w:t>emissions from UK buildings</w:t>
      </w:r>
      <w:r w:rsidRPr="008734CA">
        <w:rPr>
          <w:rFonts w:ascii="Arial" w:hAnsi="Arial" w:cs="Arial"/>
          <w:sz w:val="24"/>
          <w:szCs w:val="24"/>
        </w:rPr>
        <w:t xml:space="preserve"> to be “close to zero”.</w:t>
      </w:r>
    </w:p>
    <w:p w:rsidR="00C94343" w:rsidRDefault="00C94343" w:rsidP="000B71CF">
      <w:pPr>
        <w:rPr>
          <w:rFonts w:ascii="Arial" w:hAnsi="Arial" w:cs="Arial"/>
          <w:i/>
          <w:sz w:val="24"/>
          <w:szCs w:val="24"/>
        </w:rPr>
      </w:pPr>
      <w:r>
        <w:rPr>
          <w:rFonts w:ascii="Arial" w:hAnsi="Arial" w:cs="Arial"/>
          <w:i/>
          <w:sz w:val="24"/>
          <w:szCs w:val="24"/>
        </w:rPr>
        <w:t>Fuel Poverty</w:t>
      </w:r>
      <w:r w:rsidR="008C4555">
        <w:rPr>
          <w:rFonts w:ascii="Arial" w:hAnsi="Arial" w:cs="Arial"/>
          <w:i/>
          <w:sz w:val="24"/>
          <w:szCs w:val="24"/>
        </w:rPr>
        <w:t xml:space="preserve"> Targets</w:t>
      </w:r>
    </w:p>
    <w:p w:rsidR="00AC7521" w:rsidRDefault="006A2AF4" w:rsidP="00AC7521">
      <w:pPr>
        <w:rPr>
          <w:rFonts w:ascii="Arial" w:hAnsi="Arial" w:cs="Arial"/>
          <w:sz w:val="24"/>
          <w:szCs w:val="24"/>
        </w:rPr>
      </w:pPr>
      <w:r>
        <w:rPr>
          <w:rFonts w:ascii="Arial" w:hAnsi="Arial" w:cs="Arial"/>
          <w:sz w:val="24"/>
          <w:szCs w:val="24"/>
        </w:rPr>
        <w:t>6</w:t>
      </w:r>
      <w:r>
        <w:rPr>
          <w:rFonts w:ascii="Arial" w:hAnsi="Arial" w:cs="Arial"/>
          <w:sz w:val="24"/>
          <w:szCs w:val="24"/>
        </w:rPr>
        <w:tab/>
        <w:t xml:space="preserve">The Warm Homes and Energy Conservation Act 2000 defines a fuel poor household as one that is living on a lower income in a home which cannot be </w:t>
      </w:r>
      <w:r w:rsidR="00BA4546">
        <w:rPr>
          <w:rFonts w:ascii="Arial" w:hAnsi="Arial" w:cs="Arial"/>
          <w:sz w:val="24"/>
          <w:szCs w:val="24"/>
        </w:rPr>
        <w:t>kept warm at a reasonable cost.</w:t>
      </w:r>
      <w:r>
        <w:rPr>
          <w:rFonts w:ascii="Arial" w:hAnsi="Arial" w:cs="Arial"/>
          <w:sz w:val="24"/>
          <w:szCs w:val="24"/>
        </w:rPr>
        <w:t xml:space="preserve"> It required the Government to publish a strategy, setting out the definition and a target for eradicating fuel poverty in England, as far as reasonably practicable.  </w:t>
      </w:r>
    </w:p>
    <w:p w:rsidR="006A2AF4" w:rsidRDefault="00AC7521" w:rsidP="00AC7521">
      <w:pPr>
        <w:rPr>
          <w:rFonts w:ascii="Arial" w:hAnsi="Arial" w:cs="Arial"/>
          <w:sz w:val="24"/>
          <w:szCs w:val="24"/>
        </w:rPr>
      </w:pPr>
      <w:r>
        <w:rPr>
          <w:rFonts w:ascii="Arial" w:hAnsi="Arial" w:cs="Arial"/>
          <w:sz w:val="24"/>
          <w:szCs w:val="24"/>
        </w:rPr>
        <w:t>7</w:t>
      </w:r>
      <w:r>
        <w:rPr>
          <w:rFonts w:ascii="Arial" w:hAnsi="Arial" w:cs="Arial"/>
          <w:sz w:val="24"/>
          <w:szCs w:val="24"/>
        </w:rPr>
        <w:tab/>
      </w:r>
      <w:r w:rsidR="006A2AF4">
        <w:rPr>
          <w:rFonts w:ascii="Arial" w:hAnsi="Arial" w:cs="Arial"/>
          <w:sz w:val="24"/>
          <w:szCs w:val="24"/>
        </w:rPr>
        <w:t>The UK Fuel Poverty Strategy was published in 2001.  It further defined a household as being in fuel poverty if it needs to spend more than 10 percent of its income on home energy (including heating the home to 21 degrees for the main living area, and 18 deg</w:t>
      </w:r>
      <w:r w:rsidR="00291162">
        <w:rPr>
          <w:rFonts w:ascii="Arial" w:hAnsi="Arial" w:cs="Arial"/>
          <w:sz w:val="24"/>
          <w:szCs w:val="24"/>
        </w:rPr>
        <w:t>rees for other occupied rooms).</w:t>
      </w:r>
      <w:r w:rsidR="006A2AF4">
        <w:rPr>
          <w:rFonts w:ascii="Arial" w:hAnsi="Arial" w:cs="Arial"/>
          <w:sz w:val="24"/>
          <w:szCs w:val="24"/>
        </w:rPr>
        <w:t xml:space="preserve"> It also set the target for the Government to eradicate fuel poverty in England, as far as reasonably practicable, by 2016. </w:t>
      </w:r>
    </w:p>
    <w:p w:rsidR="00D64516" w:rsidRDefault="00AC7521" w:rsidP="00D64516">
      <w:pPr>
        <w:rPr>
          <w:rFonts w:ascii="Arial" w:hAnsi="Arial"/>
          <w:color w:val="1F497D"/>
          <w:sz w:val="24"/>
        </w:rPr>
      </w:pPr>
      <w:r>
        <w:rPr>
          <w:rFonts w:ascii="Arial" w:hAnsi="Arial" w:cs="Arial"/>
          <w:sz w:val="24"/>
          <w:szCs w:val="24"/>
        </w:rPr>
        <w:t>8</w:t>
      </w:r>
      <w:r w:rsidR="006A2AF4">
        <w:rPr>
          <w:rFonts w:ascii="Arial" w:hAnsi="Arial" w:cs="Arial"/>
          <w:sz w:val="24"/>
          <w:szCs w:val="24"/>
        </w:rPr>
        <w:tab/>
        <w:t xml:space="preserve">In March 2011, </w:t>
      </w:r>
      <w:r>
        <w:rPr>
          <w:rFonts w:ascii="Arial" w:hAnsi="Arial" w:cs="Arial"/>
          <w:sz w:val="24"/>
          <w:szCs w:val="24"/>
        </w:rPr>
        <w:t xml:space="preserve">the </w:t>
      </w:r>
      <w:r w:rsidR="006A2AF4">
        <w:rPr>
          <w:rFonts w:ascii="Arial" w:hAnsi="Arial" w:cs="Arial"/>
          <w:sz w:val="24"/>
          <w:szCs w:val="24"/>
        </w:rPr>
        <w:t xml:space="preserve">Government commissioned an independent review of fuel poverty led by Professor </w:t>
      </w:r>
      <w:r>
        <w:rPr>
          <w:rFonts w:ascii="Arial" w:hAnsi="Arial" w:cs="Arial"/>
          <w:sz w:val="24"/>
          <w:szCs w:val="24"/>
        </w:rPr>
        <w:t xml:space="preserve">John Hills. </w:t>
      </w:r>
      <w:r w:rsidR="006A2AF4">
        <w:rPr>
          <w:rFonts w:ascii="Arial" w:hAnsi="Arial" w:cs="Arial"/>
          <w:sz w:val="24"/>
          <w:szCs w:val="24"/>
        </w:rPr>
        <w:t>The focus of the review was to consider evidence on whether fuel poverty is a distinct problem from income poverty, how well the current definition reflects the problems involved, and the effectiveness of policies to counter it.  Professor Hills published his findings on the 15</w:t>
      </w:r>
      <w:r w:rsidR="006A2AF4">
        <w:rPr>
          <w:rFonts w:ascii="Arial" w:hAnsi="Arial" w:cs="Arial"/>
          <w:sz w:val="24"/>
          <w:szCs w:val="24"/>
          <w:vertAlign w:val="superscript"/>
        </w:rPr>
        <w:t>th</w:t>
      </w:r>
      <w:r w:rsidR="006A2AF4">
        <w:rPr>
          <w:rFonts w:ascii="Arial" w:hAnsi="Arial" w:cs="Arial"/>
          <w:sz w:val="24"/>
          <w:szCs w:val="24"/>
        </w:rPr>
        <w:t xml:space="preserve"> March 2012.  </w:t>
      </w:r>
      <w:r w:rsidR="00D64516">
        <w:rPr>
          <w:rFonts w:ascii="Arial" w:hAnsi="Arial" w:cs="Arial"/>
          <w:sz w:val="24"/>
          <w:szCs w:val="24"/>
        </w:rPr>
        <w:t xml:space="preserve">The report is </w:t>
      </w:r>
      <w:r>
        <w:rPr>
          <w:rFonts w:ascii="Arial" w:hAnsi="Arial" w:cs="Arial"/>
          <w:sz w:val="24"/>
          <w:szCs w:val="24"/>
        </w:rPr>
        <w:t>available at</w:t>
      </w:r>
      <w:r w:rsidR="00D64516">
        <w:rPr>
          <w:rFonts w:ascii="Arial" w:hAnsi="Arial" w:cs="Arial"/>
          <w:sz w:val="24"/>
          <w:szCs w:val="24"/>
        </w:rPr>
        <w:t xml:space="preserve">: </w:t>
      </w:r>
      <w:r>
        <w:rPr>
          <w:rFonts w:ascii="Arial" w:hAnsi="Arial" w:cs="Arial"/>
          <w:sz w:val="24"/>
          <w:szCs w:val="24"/>
        </w:rPr>
        <w:t xml:space="preserve"> </w:t>
      </w:r>
      <w:hyperlink r:id="rId8" w:history="1">
        <w:r w:rsidR="00D64516" w:rsidRPr="00D64516">
          <w:rPr>
            <w:rStyle w:val="Hyperlink"/>
            <w:rFonts w:ascii="Arial" w:hAnsi="Arial" w:cs="Arial"/>
            <w:sz w:val="24"/>
          </w:rPr>
          <w:t>www.decc.gov.uk/en/content/cms/funding/Fuel_poverty/Hills_Review/Hills_Review.aspx</w:t>
        </w:r>
      </w:hyperlink>
    </w:p>
    <w:p w:rsidR="006A2AF4" w:rsidRDefault="00AC7521" w:rsidP="008C4555">
      <w:pPr>
        <w:spacing w:after="120"/>
        <w:rPr>
          <w:rFonts w:ascii="Arial" w:hAnsi="Arial" w:cs="Arial"/>
          <w:iCs/>
          <w:sz w:val="24"/>
          <w:szCs w:val="24"/>
        </w:rPr>
      </w:pPr>
      <w:r>
        <w:rPr>
          <w:rFonts w:ascii="Arial" w:hAnsi="Arial" w:cs="Arial"/>
          <w:iCs/>
          <w:sz w:val="24"/>
          <w:szCs w:val="24"/>
        </w:rPr>
        <w:t>9</w:t>
      </w:r>
      <w:r>
        <w:rPr>
          <w:rFonts w:ascii="Arial" w:hAnsi="Arial" w:cs="Arial"/>
          <w:iCs/>
          <w:sz w:val="24"/>
          <w:szCs w:val="24"/>
        </w:rPr>
        <w:tab/>
        <w:t>I</w:t>
      </w:r>
      <w:r w:rsidR="007E3523">
        <w:rPr>
          <w:rFonts w:ascii="Arial" w:hAnsi="Arial" w:cs="Arial"/>
          <w:iCs/>
          <w:sz w:val="24"/>
          <w:szCs w:val="24"/>
        </w:rPr>
        <w:t>n</w:t>
      </w:r>
      <w:r>
        <w:rPr>
          <w:rFonts w:ascii="Arial" w:hAnsi="Arial" w:cs="Arial"/>
          <w:iCs/>
          <w:sz w:val="24"/>
          <w:szCs w:val="24"/>
        </w:rPr>
        <w:t xml:space="preserve"> response</w:t>
      </w:r>
      <w:r w:rsidR="007E3523">
        <w:rPr>
          <w:rFonts w:ascii="Arial" w:hAnsi="Arial" w:cs="Arial"/>
          <w:iCs/>
          <w:sz w:val="24"/>
          <w:szCs w:val="24"/>
        </w:rPr>
        <w:t xml:space="preserve"> </w:t>
      </w:r>
      <w:r w:rsidR="006A2AF4">
        <w:rPr>
          <w:rFonts w:ascii="Arial" w:hAnsi="Arial" w:cs="Arial"/>
          <w:iCs/>
          <w:sz w:val="24"/>
          <w:szCs w:val="24"/>
        </w:rPr>
        <w:t>the Secretary of State</w:t>
      </w:r>
      <w:r w:rsidR="007E3523">
        <w:rPr>
          <w:rFonts w:ascii="Arial" w:hAnsi="Arial" w:cs="Arial"/>
          <w:iCs/>
          <w:sz w:val="24"/>
          <w:szCs w:val="24"/>
        </w:rPr>
        <w:t xml:space="preserve"> for Energy and Climate Change </w:t>
      </w:r>
      <w:r w:rsidR="006A2AF4">
        <w:rPr>
          <w:rFonts w:ascii="Arial" w:hAnsi="Arial" w:cs="Arial"/>
          <w:iCs/>
          <w:sz w:val="24"/>
          <w:szCs w:val="24"/>
        </w:rPr>
        <w:t xml:space="preserve">committed to the adoption of a revised approach to measuring fuel poverty by the end of </w:t>
      </w:r>
      <w:r w:rsidR="007E3523">
        <w:rPr>
          <w:rFonts w:ascii="Arial" w:hAnsi="Arial" w:cs="Arial"/>
          <w:iCs/>
          <w:sz w:val="24"/>
          <w:szCs w:val="24"/>
        </w:rPr>
        <w:t>2012</w:t>
      </w:r>
      <w:r w:rsidR="006A2AF4">
        <w:rPr>
          <w:rFonts w:ascii="Arial" w:hAnsi="Arial" w:cs="Arial"/>
          <w:iCs/>
          <w:sz w:val="24"/>
          <w:szCs w:val="24"/>
        </w:rPr>
        <w:t>, and to consulting on an alternative definition for fuel poverty in the summer</w:t>
      </w:r>
      <w:r w:rsidR="00BA4546">
        <w:rPr>
          <w:rFonts w:ascii="Arial" w:hAnsi="Arial" w:cs="Arial"/>
          <w:iCs/>
          <w:sz w:val="24"/>
          <w:szCs w:val="24"/>
        </w:rPr>
        <w:t xml:space="preserve"> of 2012</w:t>
      </w:r>
      <w:r w:rsidR="006A2AF4">
        <w:rPr>
          <w:rFonts w:ascii="Arial" w:hAnsi="Arial" w:cs="Arial"/>
          <w:iCs/>
          <w:sz w:val="24"/>
          <w:szCs w:val="24"/>
        </w:rPr>
        <w:t xml:space="preserve">. </w:t>
      </w:r>
    </w:p>
    <w:p w:rsidR="0077553D" w:rsidRPr="0077553D" w:rsidRDefault="0077553D" w:rsidP="00D952F6">
      <w:pPr>
        <w:rPr>
          <w:rFonts w:ascii="Arial" w:hAnsi="Arial" w:cs="Arial"/>
          <w:i/>
          <w:sz w:val="24"/>
          <w:szCs w:val="24"/>
        </w:rPr>
      </w:pPr>
      <w:r w:rsidRPr="0077553D">
        <w:rPr>
          <w:rFonts w:ascii="Arial" w:hAnsi="Arial" w:cs="Arial"/>
          <w:i/>
          <w:sz w:val="24"/>
          <w:szCs w:val="24"/>
        </w:rPr>
        <w:t>Central and local government working together to deliver</w:t>
      </w:r>
    </w:p>
    <w:p w:rsidR="00D952F6" w:rsidRPr="00C72999" w:rsidRDefault="00AC7521" w:rsidP="00D952F6">
      <w:pPr>
        <w:rPr>
          <w:rFonts w:ascii="Arial" w:hAnsi="Arial" w:cs="Arial"/>
          <w:sz w:val="24"/>
          <w:szCs w:val="24"/>
        </w:rPr>
      </w:pPr>
      <w:r>
        <w:rPr>
          <w:rFonts w:ascii="Arial" w:hAnsi="Arial" w:cs="Arial"/>
          <w:sz w:val="24"/>
          <w:szCs w:val="24"/>
        </w:rPr>
        <w:t>10</w:t>
      </w:r>
      <w:r w:rsidR="006B7E87">
        <w:rPr>
          <w:rFonts w:ascii="Arial" w:hAnsi="Arial" w:cs="Arial"/>
          <w:sz w:val="24"/>
          <w:szCs w:val="24"/>
        </w:rPr>
        <w:tab/>
      </w:r>
      <w:r w:rsidR="0021200E">
        <w:rPr>
          <w:rFonts w:ascii="Arial" w:hAnsi="Arial" w:cs="Arial"/>
          <w:sz w:val="24"/>
          <w:szCs w:val="24"/>
        </w:rPr>
        <w:t>Delivering</w:t>
      </w:r>
      <w:r w:rsidR="006B7E87">
        <w:rPr>
          <w:rFonts w:ascii="Arial" w:hAnsi="Arial" w:cs="Arial"/>
          <w:sz w:val="24"/>
          <w:szCs w:val="24"/>
        </w:rPr>
        <w:t xml:space="preserve"> ambitious </w:t>
      </w:r>
      <w:r w:rsidR="0021200E">
        <w:rPr>
          <w:rFonts w:ascii="Arial" w:hAnsi="Arial" w:cs="Arial"/>
          <w:sz w:val="24"/>
          <w:szCs w:val="24"/>
        </w:rPr>
        <w:t xml:space="preserve">carbon reduction </w:t>
      </w:r>
      <w:r w:rsidR="006B7E87">
        <w:rPr>
          <w:rFonts w:ascii="Arial" w:hAnsi="Arial" w:cs="Arial"/>
          <w:sz w:val="24"/>
          <w:szCs w:val="24"/>
        </w:rPr>
        <w:t>plans</w:t>
      </w:r>
      <w:r w:rsidR="0021200E">
        <w:rPr>
          <w:rFonts w:ascii="Arial" w:hAnsi="Arial" w:cs="Arial"/>
          <w:sz w:val="24"/>
          <w:szCs w:val="24"/>
        </w:rPr>
        <w:t xml:space="preserve"> and addressing fuel poverty</w:t>
      </w:r>
      <w:r w:rsidR="00031428">
        <w:rPr>
          <w:rFonts w:ascii="Arial" w:hAnsi="Arial" w:cs="Arial"/>
          <w:sz w:val="24"/>
          <w:szCs w:val="24"/>
        </w:rPr>
        <w:t xml:space="preserve"> can only be achieved </w:t>
      </w:r>
      <w:r w:rsidR="00D0588D">
        <w:rPr>
          <w:rFonts w:ascii="Arial" w:hAnsi="Arial" w:cs="Arial"/>
          <w:sz w:val="24"/>
          <w:szCs w:val="24"/>
        </w:rPr>
        <w:t xml:space="preserve">with the full participation of local government. </w:t>
      </w:r>
      <w:r w:rsidR="009A623A">
        <w:rPr>
          <w:rFonts w:ascii="Arial" w:hAnsi="Arial" w:cs="Arial"/>
          <w:sz w:val="24"/>
          <w:szCs w:val="24"/>
        </w:rPr>
        <w:t>Local a</w:t>
      </w:r>
      <w:r w:rsidR="00D0588D">
        <w:rPr>
          <w:rFonts w:ascii="Arial" w:hAnsi="Arial" w:cs="Arial"/>
          <w:sz w:val="24"/>
          <w:szCs w:val="24"/>
        </w:rPr>
        <w:t>uthorities can play</w:t>
      </w:r>
      <w:r w:rsidR="009E2FC3">
        <w:rPr>
          <w:rFonts w:ascii="Arial" w:hAnsi="Arial" w:cs="Arial"/>
          <w:sz w:val="24"/>
          <w:szCs w:val="24"/>
        </w:rPr>
        <w:t xml:space="preserve"> a significant role by</w:t>
      </w:r>
      <w:r w:rsidR="00031428">
        <w:rPr>
          <w:rFonts w:ascii="Arial" w:hAnsi="Arial" w:cs="Arial"/>
          <w:sz w:val="24"/>
          <w:szCs w:val="24"/>
        </w:rPr>
        <w:t xml:space="preserve"> setting </w:t>
      </w:r>
      <w:r w:rsidR="0046770D">
        <w:rPr>
          <w:rFonts w:ascii="Arial" w:hAnsi="Arial" w:cs="Arial"/>
          <w:sz w:val="24"/>
          <w:szCs w:val="24"/>
        </w:rPr>
        <w:t>themselves</w:t>
      </w:r>
      <w:r w:rsidR="00031428">
        <w:rPr>
          <w:rFonts w:ascii="Arial" w:hAnsi="Arial" w:cs="Arial"/>
          <w:sz w:val="24"/>
          <w:szCs w:val="24"/>
        </w:rPr>
        <w:t xml:space="preserve"> </w:t>
      </w:r>
      <w:r w:rsidR="009E2FC3">
        <w:rPr>
          <w:rFonts w:ascii="Arial" w:hAnsi="Arial" w:cs="Arial"/>
          <w:sz w:val="24"/>
          <w:szCs w:val="24"/>
        </w:rPr>
        <w:t>related</w:t>
      </w:r>
      <w:r w:rsidR="006B7E87">
        <w:rPr>
          <w:rFonts w:ascii="Arial" w:hAnsi="Arial" w:cs="Arial"/>
          <w:sz w:val="24"/>
          <w:szCs w:val="24"/>
        </w:rPr>
        <w:t xml:space="preserve"> ambitions</w:t>
      </w:r>
      <w:r w:rsidR="00031428">
        <w:rPr>
          <w:rFonts w:ascii="Arial" w:hAnsi="Arial" w:cs="Arial"/>
          <w:sz w:val="24"/>
          <w:szCs w:val="24"/>
        </w:rPr>
        <w:t>.</w:t>
      </w:r>
      <w:r w:rsidR="00D952F6">
        <w:rPr>
          <w:rFonts w:ascii="Arial" w:hAnsi="Arial" w:cs="Arial"/>
          <w:sz w:val="24"/>
          <w:szCs w:val="24"/>
        </w:rPr>
        <w:t xml:space="preserve"> </w:t>
      </w:r>
      <w:r w:rsidR="00BA4546">
        <w:rPr>
          <w:rFonts w:ascii="Arial" w:hAnsi="Arial" w:cs="Arial"/>
          <w:sz w:val="24"/>
          <w:szCs w:val="24"/>
        </w:rPr>
        <w:t>They</w:t>
      </w:r>
      <w:r w:rsidR="00D952F6">
        <w:rPr>
          <w:rFonts w:ascii="Arial" w:hAnsi="Arial" w:cs="Arial"/>
          <w:sz w:val="24"/>
          <w:szCs w:val="24"/>
        </w:rPr>
        <w:t xml:space="preserve"> are </w:t>
      </w:r>
      <w:r w:rsidR="00BA4546">
        <w:rPr>
          <w:rFonts w:ascii="Arial" w:hAnsi="Arial" w:cs="Arial"/>
          <w:sz w:val="24"/>
          <w:szCs w:val="24"/>
        </w:rPr>
        <w:t xml:space="preserve">particularly </w:t>
      </w:r>
      <w:r w:rsidR="00D952F6" w:rsidRPr="00C72999">
        <w:rPr>
          <w:rFonts w:ascii="Arial" w:hAnsi="Arial" w:cs="Arial"/>
          <w:sz w:val="24"/>
          <w:szCs w:val="24"/>
        </w:rPr>
        <w:t>well placed to</w:t>
      </w:r>
      <w:r w:rsidR="00D952F6">
        <w:rPr>
          <w:rFonts w:ascii="Arial" w:hAnsi="Arial" w:cs="Arial"/>
          <w:sz w:val="24"/>
          <w:szCs w:val="24"/>
        </w:rPr>
        <w:t xml:space="preserve"> champion the changes required</w:t>
      </w:r>
      <w:r w:rsidR="0046770D">
        <w:rPr>
          <w:rFonts w:ascii="Arial" w:hAnsi="Arial" w:cs="Arial"/>
          <w:sz w:val="24"/>
          <w:szCs w:val="24"/>
        </w:rPr>
        <w:t>, stimulate</w:t>
      </w:r>
      <w:r w:rsidR="00D952F6" w:rsidRPr="00C72999">
        <w:rPr>
          <w:rFonts w:ascii="Arial" w:hAnsi="Arial" w:cs="Arial"/>
          <w:sz w:val="24"/>
          <w:szCs w:val="24"/>
        </w:rPr>
        <w:t xml:space="preserve"> activity to meet specif</w:t>
      </w:r>
      <w:r w:rsidR="0046770D">
        <w:rPr>
          <w:rFonts w:ascii="Arial" w:hAnsi="Arial" w:cs="Arial"/>
          <w:sz w:val="24"/>
          <w:szCs w:val="24"/>
        </w:rPr>
        <w:t>ic local needs and support</w:t>
      </w:r>
      <w:r w:rsidR="00D952F6" w:rsidRPr="00C72999">
        <w:rPr>
          <w:rFonts w:ascii="Arial" w:hAnsi="Arial" w:cs="Arial"/>
          <w:sz w:val="24"/>
          <w:szCs w:val="24"/>
        </w:rPr>
        <w:t xml:space="preserve"> </w:t>
      </w:r>
      <w:r w:rsidR="00D952F6">
        <w:rPr>
          <w:rFonts w:ascii="Arial" w:hAnsi="Arial" w:cs="Arial"/>
          <w:sz w:val="24"/>
          <w:szCs w:val="24"/>
        </w:rPr>
        <w:t xml:space="preserve">their </w:t>
      </w:r>
      <w:r w:rsidR="00D952F6" w:rsidRPr="00C72999">
        <w:rPr>
          <w:rFonts w:ascii="Arial" w:hAnsi="Arial" w:cs="Arial"/>
          <w:sz w:val="24"/>
          <w:szCs w:val="24"/>
        </w:rPr>
        <w:t>wider strategic priorities. In particular local authorities:</w:t>
      </w:r>
    </w:p>
    <w:p w:rsidR="00D04DBB" w:rsidRDefault="00D04DBB" w:rsidP="00D04DBB">
      <w:pPr>
        <w:numPr>
          <w:ilvl w:val="0"/>
          <w:numId w:val="17"/>
        </w:numPr>
        <w:spacing w:after="0"/>
        <w:ind w:left="726" w:hanging="584"/>
        <w:rPr>
          <w:rFonts w:ascii="Arial" w:hAnsi="Arial" w:cs="Arial"/>
          <w:sz w:val="24"/>
          <w:szCs w:val="24"/>
        </w:rPr>
      </w:pPr>
      <w:r>
        <w:rPr>
          <w:rFonts w:ascii="Arial" w:hAnsi="Arial" w:cs="Arial"/>
          <w:sz w:val="24"/>
          <w:szCs w:val="24"/>
        </w:rPr>
        <w:t>have unique knowledge of their local area</w:t>
      </w:r>
      <w:r w:rsidR="009A623A">
        <w:rPr>
          <w:rFonts w:ascii="Arial" w:hAnsi="Arial" w:cs="Arial"/>
          <w:sz w:val="24"/>
          <w:szCs w:val="24"/>
        </w:rPr>
        <w:t>’</w:t>
      </w:r>
      <w:r>
        <w:rPr>
          <w:rFonts w:ascii="Arial" w:hAnsi="Arial" w:cs="Arial"/>
          <w:sz w:val="24"/>
          <w:szCs w:val="24"/>
        </w:rPr>
        <w:t>s</w:t>
      </w:r>
      <w:r w:rsidR="009A623A">
        <w:rPr>
          <w:rFonts w:ascii="Arial" w:hAnsi="Arial" w:cs="Arial"/>
          <w:sz w:val="24"/>
          <w:szCs w:val="24"/>
        </w:rPr>
        <w:t xml:space="preserve"> needs and circumstances</w:t>
      </w:r>
      <w:r>
        <w:rPr>
          <w:rFonts w:ascii="Arial" w:hAnsi="Arial" w:cs="Arial"/>
          <w:sz w:val="24"/>
          <w:szCs w:val="24"/>
        </w:rPr>
        <w:t>;</w:t>
      </w:r>
    </w:p>
    <w:p w:rsidR="00C03FEE" w:rsidRDefault="00D952F6" w:rsidP="00C03FEE">
      <w:pPr>
        <w:numPr>
          <w:ilvl w:val="0"/>
          <w:numId w:val="17"/>
        </w:numPr>
        <w:spacing w:after="0"/>
        <w:ind w:left="726" w:hanging="584"/>
        <w:rPr>
          <w:rFonts w:ascii="Arial" w:hAnsi="Arial" w:cs="Arial"/>
          <w:sz w:val="24"/>
          <w:szCs w:val="24"/>
        </w:rPr>
      </w:pPr>
      <w:r w:rsidRPr="00C03FEE">
        <w:rPr>
          <w:rFonts w:ascii="Arial" w:hAnsi="Arial" w:cs="Arial"/>
          <w:sz w:val="24"/>
          <w:szCs w:val="24"/>
        </w:rPr>
        <w:t>are able to link wider strategic priorities and funding streams e.g. through health, education and regeneration agendas;</w:t>
      </w:r>
    </w:p>
    <w:p w:rsidR="00D952F6" w:rsidRPr="00C03FEE" w:rsidRDefault="00D952F6" w:rsidP="00C03FEE">
      <w:pPr>
        <w:numPr>
          <w:ilvl w:val="0"/>
          <w:numId w:val="17"/>
        </w:numPr>
        <w:spacing w:after="0"/>
        <w:ind w:left="726" w:hanging="584"/>
        <w:rPr>
          <w:rFonts w:ascii="Arial" w:hAnsi="Arial" w:cs="Arial"/>
          <w:sz w:val="24"/>
          <w:szCs w:val="24"/>
        </w:rPr>
      </w:pPr>
      <w:r w:rsidRPr="00C03FEE">
        <w:rPr>
          <w:rFonts w:ascii="Arial" w:hAnsi="Arial" w:cs="Arial"/>
          <w:sz w:val="24"/>
          <w:szCs w:val="24"/>
        </w:rPr>
        <w:lastRenderedPageBreak/>
        <w:t>are able to draw on established local networks, partnerships, services and delivery partners;</w:t>
      </w:r>
    </w:p>
    <w:p w:rsidR="00D952F6" w:rsidRPr="00C72999" w:rsidRDefault="00D952F6" w:rsidP="00C03FEE">
      <w:pPr>
        <w:numPr>
          <w:ilvl w:val="0"/>
          <w:numId w:val="17"/>
        </w:numPr>
        <w:spacing w:after="0"/>
        <w:ind w:left="726" w:hanging="584"/>
        <w:rPr>
          <w:rFonts w:ascii="Arial" w:hAnsi="Arial" w:cs="Arial"/>
          <w:sz w:val="24"/>
          <w:szCs w:val="24"/>
        </w:rPr>
      </w:pPr>
      <w:r w:rsidRPr="00C72999">
        <w:rPr>
          <w:rFonts w:ascii="Arial" w:hAnsi="Arial" w:cs="Arial"/>
          <w:sz w:val="24"/>
          <w:szCs w:val="24"/>
        </w:rPr>
        <w:t>can draw on existing links with business and social enterprises and provide gateways through local advice agencies and services;</w:t>
      </w:r>
      <w:r>
        <w:rPr>
          <w:rFonts w:ascii="Arial" w:hAnsi="Arial" w:cs="Arial"/>
          <w:sz w:val="24"/>
          <w:szCs w:val="24"/>
        </w:rPr>
        <w:t xml:space="preserve"> and</w:t>
      </w:r>
    </w:p>
    <w:p w:rsidR="00D952F6" w:rsidRPr="00C72999" w:rsidRDefault="00D952F6" w:rsidP="00C03FEE">
      <w:pPr>
        <w:numPr>
          <w:ilvl w:val="0"/>
          <w:numId w:val="17"/>
        </w:numPr>
        <w:ind w:left="726" w:hanging="584"/>
        <w:rPr>
          <w:rFonts w:ascii="Arial" w:hAnsi="Arial" w:cs="Arial"/>
          <w:sz w:val="24"/>
          <w:szCs w:val="24"/>
        </w:rPr>
      </w:pPr>
      <w:r w:rsidRPr="00C72999">
        <w:rPr>
          <w:rFonts w:ascii="Arial" w:hAnsi="Arial" w:cs="Arial"/>
          <w:sz w:val="24"/>
          <w:szCs w:val="24"/>
        </w:rPr>
        <w:t xml:space="preserve">are </w:t>
      </w:r>
      <w:r w:rsidR="009A623A">
        <w:rPr>
          <w:rFonts w:ascii="Arial" w:hAnsi="Arial" w:cs="Arial"/>
          <w:sz w:val="24"/>
          <w:szCs w:val="24"/>
        </w:rPr>
        <w:t>directly accountable to their</w:t>
      </w:r>
      <w:r w:rsidRPr="00C72999">
        <w:rPr>
          <w:rFonts w:ascii="Arial" w:hAnsi="Arial" w:cs="Arial"/>
          <w:sz w:val="24"/>
          <w:szCs w:val="24"/>
        </w:rPr>
        <w:t xml:space="preserve"> local residents.</w:t>
      </w:r>
    </w:p>
    <w:p w:rsidR="009D50FE" w:rsidRDefault="00AC7521" w:rsidP="009D50FE">
      <w:pPr>
        <w:rPr>
          <w:rFonts w:ascii="Arial" w:hAnsi="Arial" w:cs="Arial"/>
          <w:sz w:val="24"/>
          <w:szCs w:val="24"/>
        </w:rPr>
      </w:pPr>
      <w:r>
        <w:rPr>
          <w:rFonts w:ascii="Arial" w:hAnsi="Arial" w:cs="Arial"/>
          <w:sz w:val="24"/>
          <w:szCs w:val="24"/>
        </w:rPr>
        <w:t>11</w:t>
      </w:r>
      <w:r w:rsidR="00D952F6">
        <w:rPr>
          <w:rFonts w:ascii="Arial" w:hAnsi="Arial" w:cs="Arial"/>
          <w:sz w:val="24"/>
          <w:szCs w:val="24"/>
        </w:rPr>
        <w:tab/>
        <w:t xml:space="preserve">To support the ambitions in the Carbon Plan </w:t>
      </w:r>
      <w:r w:rsidR="006B7E87">
        <w:rPr>
          <w:rFonts w:ascii="Arial" w:hAnsi="Arial" w:cs="Arial"/>
          <w:sz w:val="24"/>
          <w:szCs w:val="24"/>
        </w:rPr>
        <w:t>t</w:t>
      </w:r>
      <w:r w:rsidR="009D50FE">
        <w:rPr>
          <w:rFonts w:ascii="Arial" w:hAnsi="Arial" w:cs="Arial"/>
          <w:sz w:val="24"/>
          <w:szCs w:val="24"/>
        </w:rPr>
        <w:t xml:space="preserve">here are several significant legislative </w:t>
      </w:r>
      <w:r w:rsidR="009D50FE" w:rsidRPr="00DD599F">
        <w:rPr>
          <w:rFonts w:ascii="Arial" w:hAnsi="Arial" w:cs="Arial"/>
          <w:sz w:val="24"/>
          <w:szCs w:val="24"/>
          <w:u w:val="single"/>
        </w:rPr>
        <w:t>drivers</w:t>
      </w:r>
      <w:r w:rsidR="006B7E87">
        <w:rPr>
          <w:rFonts w:ascii="Arial" w:hAnsi="Arial" w:cs="Arial"/>
          <w:sz w:val="24"/>
          <w:szCs w:val="24"/>
        </w:rPr>
        <w:t xml:space="preserve"> </w:t>
      </w:r>
      <w:r w:rsidR="006D0482">
        <w:rPr>
          <w:rFonts w:ascii="Arial" w:hAnsi="Arial" w:cs="Arial"/>
          <w:sz w:val="24"/>
          <w:szCs w:val="24"/>
        </w:rPr>
        <w:t>for</w:t>
      </w:r>
      <w:r w:rsidR="006B7E87">
        <w:rPr>
          <w:rFonts w:ascii="Arial" w:hAnsi="Arial" w:cs="Arial"/>
          <w:sz w:val="24"/>
          <w:szCs w:val="24"/>
        </w:rPr>
        <w:t xml:space="preserve"> </w:t>
      </w:r>
      <w:r w:rsidR="009A623A">
        <w:rPr>
          <w:rFonts w:ascii="Arial" w:hAnsi="Arial" w:cs="Arial"/>
          <w:sz w:val="24"/>
          <w:szCs w:val="24"/>
        </w:rPr>
        <w:t>action</w:t>
      </w:r>
      <w:r w:rsidR="009D50FE">
        <w:rPr>
          <w:rFonts w:ascii="Arial" w:hAnsi="Arial" w:cs="Arial"/>
          <w:sz w:val="24"/>
          <w:szCs w:val="24"/>
        </w:rPr>
        <w:t xml:space="preserve"> in the residential sector:</w:t>
      </w:r>
    </w:p>
    <w:p w:rsidR="009D50FE" w:rsidRDefault="009D50FE" w:rsidP="000E6F26">
      <w:pPr>
        <w:pStyle w:val="ListParagraph"/>
        <w:numPr>
          <w:ilvl w:val="3"/>
          <w:numId w:val="10"/>
        </w:numPr>
        <w:ind w:left="714" w:hanging="357"/>
        <w:rPr>
          <w:rFonts w:ascii="Arial" w:hAnsi="Arial" w:cs="Arial"/>
          <w:sz w:val="24"/>
          <w:szCs w:val="24"/>
        </w:rPr>
      </w:pPr>
      <w:r>
        <w:rPr>
          <w:rFonts w:ascii="Arial" w:hAnsi="Arial" w:cs="Arial"/>
          <w:sz w:val="24"/>
          <w:szCs w:val="24"/>
        </w:rPr>
        <w:t>the Green Deal and the new Energy Com</w:t>
      </w:r>
      <w:r w:rsidR="006B7E87">
        <w:rPr>
          <w:rFonts w:ascii="Arial" w:hAnsi="Arial" w:cs="Arial"/>
          <w:sz w:val="24"/>
          <w:szCs w:val="24"/>
        </w:rPr>
        <w:t>pany Obligation will provide new sources of</w:t>
      </w:r>
      <w:r w:rsidR="00C11188">
        <w:rPr>
          <w:rFonts w:ascii="Arial" w:hAnsi="Arial" w:cs="Arial"/>
          <w:sz w:val="24"/>
          <w:szCs w:val="24"/>
        </w:rPr>
        <w:t xml:space="preserve"> finance</w:t>
      </w:r>
      <w:r>
        <w:rPr>
          <w:rFonts w:ascii="Arial" w:hAnsi="Arial" w:cs="Arial"/>
          <w:sz w:val="24"/>
          <w:szCs w:val="24"/>
        </w:rPr>
        <w:t>;</w:t>
      </w:r>
    </w:p>
    <w:p w:rsidR="009D50FE" w:rsidRPr="00C11188" w:rsidRDefault="00C11188" w:rsidP="000E6F26">
      <w:pPr>
        <w:pStyle w:val="ListParagraph"/>
        <w:numPr>
          <w:ilvl w:val="3"/>
          <w:numId w:val="10"/>
        </w:numPr>
        <w:spacing w:after="0"/>
        <w:ind w:left="714" w:hanging="357"/>
        <w:contextualSpacing w:val="0"/>
        <w:rPr>
          <w:rFonts w:ascii="Arial" w:hAnsi="Arial" w:cs="Arial"/>
          <w:sz w:val="24"/>
          <w:szCs w:val="24"/>
        </w:rPr>
      </w:pPr>
      <w:r>
        <w:rPr>
          <w:rFonts w:ascii="Arial" w:hAnsi="Arial" w:cs="Arial"/>
          <w:sz w:val="24"/>
          <w:szCs w:val="24"/>
        </w:rPr>
        <w:t>on</w:t>
      </w:r>
      <w:r w:rsidR="009D50FE" w:rsidRPr="00C11188">
        <w:rPr>
          <w:rFonts w:ascii="Arial" w:hAnsi="Arial" w:cs="Arial"/>
          <w:sz w:val="24"/>
          <w:szCs w:val="24"/>
        </w:rPr>
        <w:t>going s</w:t>
      </w:r>
      <w:r w:rsidR="0083789D" w:rsidRPr="00C11188">
        <w:rPr>
          <w:rFonts w:ascii="Arial" w:hAnsi="Arial" w:cs="Arial"/>
          <w:sz w:val="24"/>
          <w:szCs w:val="24"/>
        </w:rPr>
        <w:t>upport under the Feed in Tariffs</w:t>
      </w:r>
      <w:r w:rsidR="009D50FE" w:rsidRPr="00C11188">
        <w:rPr>
          <w:rFonts w:ascii="Arial" w:hAnsi="Arial" w:cs="Arial"/>
          <w:sz w:val="24"/>
          <w:szCs w:val="24"/>
        </w:rPr>
        <w:t xml:space="preserve"> scheme</w:t>
      </w:r>
      <w:r w:rsidR="000E6F26" w:rsidRPr="00C11188">
        <w:rPr>
          <w:rFonts w:ascii="Arial" w:hAnsi="Arial" w:cs="Arial"/>
          <w:sz w:val="24"/>
          <w:szCs w:val="24"/>
        </w:rPr>
        <w:t>;</w:t>
      </w:r>
    </w:p>
    <w:p w:rsidR="009D50FE" w:rsidRPr="00ED67C8" w:rsidRDefault="009E2FC3" w:rsidP="000E6F26">
      <w:pPr>
        <w:pStyle w:val="ListParagraph"/>
        <w:numPr>
          <w:ilvl w:val="3"/>
          <w:numId w:val="10"/>
        </w:numPr>
        <w:ind w:left="714" w:hanging="357"/>
        <w:rPr>
          <w:rFonts w:ascii="Arial" w:hAnsi="Arial" w:cs="Arial"/>
          <w:sz w:val="24"/>
          <w:szCs w:val="24"/>
        </w:rPr>
      </w:pPr>
      <w:r>
        <w:rPr>
          <w:rFonts w:ascii="Arial" w:hAnsi="Arial" w:cs="Arial"/>
          <w:sz w:val="24"/>
          <w:szCs w:val="24"/>
        </w:rPr>
        <w:t xml:space="preserve">ongoing support through the existing Renewable Heat Premium Payment and the new </w:t>
      </w:r>
      <w:r w:rsidR="009D50FE">
        <w:rPr>
          <w:rFonts w:ascii="Arial" w:hAnsi="Arial" w:cs="Arial"/>
          <w:sz w:val="24"/>
          <w:szCs w:val="24"/>
        </w:rPr>
        <w:t>domestic R</w:t>
      </w:r>
      <w:r>
        <w:rPr>
          <w:rFonts w:ascii="Arial" w:hAnsi="Arial" w:cs="Arial"/>
          <w:sz w:val="24"/>
          <w:szCs w:val="24"/>
        </w:rPr>
        <w:t xml:space="preserve">enewable </w:t>
      </w:r>
      <w:r w:rsidR="009D50FE">
        <w:rPr>
          <w:rFonts w:ascii="Arial" w:hAnsi="Arial" w:cs="Arial"/>
          <w:sz w:val="24"/>
          <w:szCs w:val="24"/>
        </w:rPr>
        <w:t>H</w:t>
      </w:r>
      <w:r>
        <w:rPr>
          <w:rFonts w:ascii="Arial" w:hAnsi="Arial" w:cs="Arial"/>
          <w:sz w:val="24"/>
          <w:szCs w:val="24"/>
        </w:rPr>
        <w:t xml:space="preserve">eat </w:t>
      </w:r>
      <w:r w:rsidR="009D50FE">
        <w:rPr>
          <w:rFonts w:ascii="Arial" w:hAnsi="Arial" w:cs="Arial"/>
          <w:sz w:val="24"/>
          <w:szCs w:val="24"/>
        </w:rPr>
        <w:t>I</w:t>
      </w:r>
      <w:r>
        <w:rPr>
          <w:rFonts w:ascii="Arial" w:hAnsi="Arial" w:cs="Arial"/>
          <w:sz w:val="24"/>
          <w:szCs w:val="24"/>
        </w:rPr>
        <w:t>ncentive</w:t>
      </w:r>
      <w:r w:rsidR="009D50FE">
        <w:rPr>
          <w:rFonts w:ascii="Arial" w:hAnsi="Arial" w:cs="Arial"/>
          <w:sz w:val="24"/>
          <w:szCs w:val="24"/>
        </w:rPr>
        <w:t xml:space="preserve"> from </w:t>
      </w:r>
      <w:r>
        <w:rPr>
          <w:rFonts w:ascii="Arial" w:hAnsi="Arial" w:cs="Arial"/>
          <w:sz w:val="24"/>
          <w:szCs w:val="24"/>
        </w:rPr>
        <w:t>summer 2013</w:t>
      </w:r>
    </w:p>
    <w:p w:rsidR="009D50FE" w:rsidRDefault="006D0482" w:rsidP="000E6F26">
      <w:pPr>
        <w:pStyle w:val="ListParagraph"/>
        <w:numPr>
          <w:ilvl w:val="3"/>
          <w:numId w:val="10"/>
        </w:numPr>
        <w:ind w:left="714" w:hanging="357"/>
        <w:rPr>
          <w:rFonts w:ascii="Arial" w:hAnsi="Arial" w:cs="Arial"/>
          <w:sz w:val="24"/>
          <w:szCs w:val="24"/>
        </w:rPr>
      </w:pPr>
      <w:r>
        <w:rPr>
          <w:rFonts w:ascii="Arial" w:hAnsi="Arial" w:cs="Arial"/>
          <w:sz w:val="24"/>
          <w:szCs w:val="24"/>
        </w:rPr>
        <w:t>requirements for a</w:t>
      </w:r>
      <w:r w:rsidRPr="00ED67C8">
        <w:rPr>
          <w:rFonts w:ascii="Arial" w:hAnsi="Arial" w:cs="Arial"/>
          <w:sz w:val="24"/>
          <w:szCs w:val="24"/>
        </w:rPr>
        <w:t xml:space="preserve">ll new homes to be </w:t>
      </w:r>
      <w:r>
        <w:rPr>
          <w:rFonts w:ascii="Arial" w:hAnsi="Arial" w:cs="Arial"/>
          <w:sz w:val="24"/>
          <w:szCs w:val="24"/>
        </w:rPr>
        <w:t>built to a</w:t>
      </w:r>
      <w:r w:rsidRPr="00ED67C8">
        <w:rPr>
          <w:rFonts w:ascii="Arial" w:hAnsi="Arial" w:cs="Arial"/>
          <w:sz w:val="24"/>
          <w:szCs w:val="24"/>
        </w:rPr>
        <w:t xml:space="preserve"> zero carbon </w:t>
      </w:r>
      <w:r>
        <w:rPr>
          <w:rFonts w:ascii="Arial" w:hAnsi="Arial" w:cs="Arial"/>
          <w:sz w:val="24"/>
          <w:szCs w:val="24"/>
        </w:rPr>
        <w:t>standard</w:t>
      </w:r>
      <w:r w:rsidRPr="00ED67C8">
        <w:rPr>
          <w:rFonts w:ascii="Arial" w:hAnsi="Arial" w:cs="Arial"/>
          <w:sz w:val="24"/>
          <w:szCs w:val="24"/>
        </w:rPr>
        <w:t xml:space="preserve"> from 2016</w:t>
      </w:r>
      <w:r w:rsidR="009D50FE" w:rsidRPr="00ED67C8">
        <w:rPr>
          <w:rFonts w:ascii="Arial" w:hAnsi="Arial" w:cs="Arial"/>
          <w:sz w:val="24"/>
          <w:szCs w:val="24"/>
        </w:rPr>
        <w:t>;</w:t>
      </w:r>
    </w:p>
    <w:p w:rsidR="005B0F55" w:rsidRPr="005B0F55" w:rsidRDefault="00F06DA0" w:rsidP="005B0F55">
      <w:pPr>
        <w:pStyle w:val="ListParagraph"/>
        <w:numPr>
          <w:ilvl w:val="0"/>
          <w:numId w:val="10"/>
        </w:numPr>
      </w:pPr>
      <w:r w:rsidRPr="005B0F55">
        <w:rPr>
          <w:rFonts w:ascii="Arial" w:hAnsi="Arial" w:cs="Arial"/>
          <w:sz w:val="24"/>
          <w:szCs w:val="24"/>
        </w:rPr>
        <w:t>Energy Performance Certificates</w:t>
      </w:r>
      <w:r w:rsidR="00C11188">
        <w:rPr>
          <w:rFonts w:ascii="Arial" w:hAnsi="Arial" w:cs="Arial"/>
          <w:sz w:val="24"/>
          <w:szCs w:val="24"/>
        </w:rPr>
        <w:t xml:space="preserve"> (EPC)</w:t>
      </w:r>
      <w:r w:rsidRPr="005B0F55">
        <w:rPr>
          <w:rFonts w:ascii="Arial" w:hAnsi="Arial" w:cs="Arial"/>
          <w:sz w:val="24"/>
          <w:szCs w:val="24"/>
        </w:rPr>
        <w:t xml:space="preserve">, which are required on the sale, rent or construction of a building, </w:t>
      </w:r>
      <w:r w:rsidR="00C11188">
        <w:rPr>
          <w:rFonts w:ascii="Arial" w:hAnsi="Arial" w:cs="Arial"/>
          <w:sz w:val="24"/>
          <w:szCs w:val="24"/>
        </w:rPr>
        <w:t xml:space="preserve">which </w:t>
      </w:r>
      <w:r w:rsidRPr="005B0F55">
        <w:rPr>
          <w:rFonts w:ascii="Arial" w:hAnsi="Arial" w:cs="Arial"/>
          <w:sz w:val="24"/>
          <w:szCs w:val="24"/>
        </w:rPr>
        <w:t>provide the occupier with an assessment of the energy efficiency of the building and a set of recommended improvements that will make it more energy efficient;</w:t>
      </w:r>
    </w:p>
    <w:p w:rsidR="005B0F55" w:rsidRPr="00D472F1" w:rsidRDefault="005B0F55" w:rsidP="005B0F55">
      <w:pPr>
        <w:pStyle w:val="ListParagraph"/>
        <w:numPr>
          <w:ilvl w:val="0"/>
          <w:numId w:val="10"/>
        </w:numPr>
        <w:rPr>
          <w:rFonts w:ascii="Arial" w:hAnsi="Arial" w:cs="Arial"/>
          <w:sz w:val="24"/>
          <w:szCs w:val="24"/>
        </w:rPr>
      </w:pPr>
      <w:r w:rsidRPr="005B0F55">
        <w:rPr>
          <w:rFonts w:ascii="Arial" w:hAnsi="Arial" w:cs="Arial"/>
          <w:sz w:val="24"/>
          <w:szCs w:val="24"/>
        </w:rPr>
        <w:t>the Energy Act contains provisions to introduce a minimum energy efficiency standard (likely to be EPC band ‘E’) for private rented sector housing from 2018; details will be subject to full public consultation and Government is committed to ensuring there should be no overall costs to individual landlords. As a first step, government will work with the private rented sector to encourage uptake of energy efficiency measures through the Green Deal</w:t>
      </w:r>
      <w:r w:rsidRPr="00D472F1">
        <w:rPr>
          <w:rFonts w:ascii="Arial" w:hAnsi="Arial" w:cs="Arial"/>
          <w:sz w:val="24"/>
          <w:szCs w:val="24"/>
        </w:rPr>
        <w:t xml:space="preserve">; </w:t>
      </w:r>
      <w:r w:rsidR="00D472F1" w:rsidRPr="00D472F1">
        <w:rPr>
          <w:rFonts w:ascii="Arial" w:hAnsi="Arial" w:cs="Arial"/>
          <w:sz w:val="24"/>
          <w:szCs w:val="24"/>
        </w:rPr>
        <w:t xml:space="preserve"> and</w:t>
      </w:r>
    </w:p>
    <w:p w:rsidR="009D50FE" w:rsidRPr="00441E67" w:rsidRDefault="00441E67" w:rsidP="009D50FE">
      <w:pPr>
        <w:pStyle w:val="ListParagraph"/>
        <w:numPr>
          <w:ilvl w:val="3"/>
          <w:numId w:val="10"/>
        </w:numPr>
        <w:ind w:left="714" w:hanging="357"/>
        <w:rPr>
          <w:rFonts w:ascii="Arial" w:hAnsi="Arial" w:cs="Arial"/>
          <w:sz w:val="24"/>
          <w:szCs w:val="24"/>
        </w:rPr>
      </w:pPr>
      <w:r>
        <w:rPr>
          <w:rFonts w:ascii="Arial" w:hAnsi="Arial" w:cs="Arial"/>
          <w:color w:val="000000"/>
          <w:sz w:val="24"/>
          <w:szCs w:val="24"/>
        </w:rPr>
        <w:t>b</w:t>
      </w:r>
      <w:r w:rsidR="009D50FE">
        <w:rPr>
          <w:rFonts w:ascii="Arial" w:hAnsi="Arial" w:cs="Arial"/>
          <w:color w:val="000000"/>
          <w:sz w:val="24"/>
          <w:szCs w:val="24"/>
        </w:rPr>
        <w:t xml:space="preserve">y </w:t>
      </w:r>
      <w:r w:rsidR="0076723E">
        <w:rPr>
          <w:rFonts w:ascii="Arial" w:hAnsi="Arial" w:cs="Arial"/>
          <w:color w:val="000000"/>
          <w:sz w:val="24"/>
          <w:szCs w:val="24"/>
        </w:rPr>
        <w:t xml:space="preserve">late </w:t>
      </w:r>
      <w:r w:rsidR="009D50FE">
        <w:rPr>
          <w:rFonts w:ascii="Arial" w:hAnsi="Arial" w:cs="Arial"/>
          <w:color w:val="000000"/>
          <w:sz w:val="24"/>
          <w:szCs w:val="24"/>
        </w:rPr>
        <w:t xml:space="preserve">2019 </w:t>
      </w:r>
      <w:r w:rsidR="000E6F26">
        <w:rPr>
          <w:rFonts w:ascii="Arial" w:hAnsi="Arial" w:cs="Arial"/>
          <w:color w:val="000000"/>
          <w:sz w:val="24"/>
          <w:szCs w:val="24"/>
        </w:rPr>
        <w:t>smart m</w:t>
      </w:r>
      <w:r w:rsidR="009D50FE" w:rsidRPr="00BB4E5E">
        <w:rPr>
          <w:rFonts w:ascii="Arial" w:hAnsi="Arial" w:cs="Arial"/>
          <w:color w:val="000000"/>
          <w:sz w:val="24"/>
          <w:szCs w:val="24"/>
        </w:rPr>
        <w:t>eters to be installed in every home</w:t>
      </w:r>
      <w:r w:rsidR="002228C6">
        <w:rPr>
          <w:rFonts w:ascii="Arial" w:hAnsi="Arial" w:cs="Arial"/>
          <w:color w:val="000000"/>
          <w:sz w:val="24"/>
          <w:szCs w:val="24"/>
        </w:rPr>
        <w:t>.</w:t>
      </w:r>
    </w:p>
    <w:p w:rsidR="00BA0211" w:rsidRPr="00622A82" w:rsidRDefault="00AC7521" w:rsidP="00BA0211">
      <w:pPr>
        <w:rPr>
          <w:rFonts w:ascii="Arial" w:hAnsi="Arial" w:cs="Arial"/>
          <w:sz w:val="24"/>
          <w:szCs w:val="24"/>
        </w:rPr>
      </w:pPr>
      <w:r>
        <w:rPr>
          <w:rFonts w:ascii="Arial" w:hAnsi="Arial" w:cs="Arial"/>
          <w:sz w:val="24"/>
          <w:szCs w:val="24"/>
        </w:rPr>
        <w:t>12</w:t>
      </w:r>
      <w:r w:rsidR="00322E73">
        <w:rPr>
          <w:rFonts w:ascii="Arial" w:hAnsi="Arial" w:cs="Arial"/>
          <w:sz w:val="24"/>
          <w:szCs w:val="24"/>
        </w:rPr>
        <w:tab/>
      </w:r>
      <w:r w:rsidR="00D472F1">
        <w:rPr>
          <w:rFonts w:ascii="Arial" w:hAnsi="Arial" w:cs="Arial"/>
          <w:sz w:val="24"/>
          <w:szCs w:val="24"/>
        </w:rPr>
        <w:t>Local authoritie</w:t>
      </w:r>
      <w:r w:rsidR="009D50FE" w:rsidRPr="00ED67C8">
        <w:rPr>
          <w:rFonts w:ascii="Arial" w:hAnsi="Arial" w:cs="Arial"/>
          <w:sz w:val="24"/>
          <w:szCs w:val="24"/>
        </w:rPr>
        <w:t xml:space="preserve">s </w:t>
      </w:r>
      <w:r w:rsidR="00366E50">
        <w:rPr>
          <w:rFonts w:ascii="Arial" w:hAnsi="Arial" w:cs="Arial"/>
          <w:sz w:val="24"/>
          <w:szCs w:val="24"/>
        </w:rPr>
        <w:t>are</w:t>
      </w:r>
      <w:r w:rsidR="00B4469B">
        <w:rPr>
          <w:rFonts w:ascii="Arial" w:hAnsi="Arial" w:cs="Arial"/>
          <w:sz w:val="24"/>
          <w:szCs w:val="24"/>
        </w:rPr>
        <w:t xml:space="preserve"> </w:t>
      </w:r>
      <w:r w:rsidR="00CC3E2E">
        <w:rPr>
          <w:rFonts w:ascii="Arial" w:hAnsi="Arial" w:cs="Arial"/>
          <w:sz w:val="24"/>
          <w:szCs w:val="24"/>
        </w:rPr>
        <w:t>well position</w:t>
      </w:r>
      <w:r w:rsidR="00DE1F4D">
        <w:rPr>
          <w:rFonts w:ascii="Arial" w:hAnsi="Arial" w:cs="Arial"/>
          <w:sz w:val="24"/>
          <w:szCs w:val="24"/>
        </w:rPr>
        <w:t>ed</w:t>
      </w:r>
      <w:r w:rsidR="00B4469B">
        <w:rPr>
          <w:rFonts w:ascii="Arial" w:hAnsi="Arial" w:cs="Arial"/>
          <w:sz w:val="24"/>
          <w:szCs w:val="24"/>
        </w:rPr>
        <w:t xml:space="preserve"> to</w:t>
      </w:r>
      <w:r w:rsidR="009D50FE" w:rsidRPr="00ED67C8">
        <w:rPr>
          <w:rFonts w:ascii="Arial" w:hAnsi="Arial" w:cs="Arial"/>
          <w:sz w:val="24"/>
          <w:szCs w:val="24"/>
        </w:rPr>
        <w:t xml:space="preserve"> </w:t>
      </w:r>
      <w:r w:rsidR="0083789D">
        <w:rPr>
          <w:rFonts w:ascii="Arial" w:hAnsi="Arial" w:cs="Arial"/>
          <w:sz w:val="24"/>
          <w:szCs w:val="24"/>
        </w:rPr>
        <w:t xml:space="preserve">take advantage of </w:t>
      </w:r>
      <w:r w:rsidR="002C0CD3">
        <w:rPr>
          <w:rFonts w:ascii="Arial" w:hAnsi="Arial" w:cs="Arial"/>
          <w:sz w:val="24"/>
          <w:szCs w:val="24"/>
        </w:rPr>
        <w:t>these drivers to facilitate change</w:t>
      </w:r>
      <w:r w:rsidR="009D50FE" w:rsidRPr="00ED67C8">
        <w:rPr>
          <w:rFonts w:ascii="Arial" w:hAnsi="Arial" w:cs="Arial"/>
          <w:sz w:val="24"/>
          <w:szCs w:val="24"/>
        </w:rPr>
        <w:t>.</w:t>
      </w:r>
      <w:r w:rsidR="00322E73">
        <w:rPr>
          <w:rFonts w:ascii="Arial" w:hAnsi="Arial" w:cs="Arial"/>
          <w:sz w:val="24"/>
          <w:szCs w:val="24"/>
        </w:rPr>
        <w:t xml:space="preserve"> </w:t>
      </w:r>
      <w:r w:rsidR="00CC3E2E">
        <w:rPr>
          <w:rFonts w:ascii="Arial" w:hAnsi="Arial" w:cs="Arial"/>
          <w:sz w:val="24"/>
          <w:szCs w:val="24"/>
        </w:rPr>
        <w:t>Taking action can also br</w:t>
      </w:r>
      <w:r w:rsidR="00D472F1">
        <w:rPr>
          <w:rFonts w:ascii="Arial" w:hAnsi="Arial" w:cs="Arial"/>
          <w:sz w:val="24"/>
          <w:szCs w:val="24"/>
        </w:rPr>
        <w:t>ing significant benefits for authorities</w:t>
      </w:r>
      <w:r w:rsidR="00CC3E2E">
        <w:rPr>
          <w:rFonts w:ascii="Arial" w:hAnsi="Arial" w:cs="Arial"/>
          <w:sz w:val="24"/>
          <w:szCs w:val="24"/>
        </w:rPr>
        <w:t xml:space="preserve"> and their residents including</w:t>
      </w:r>
      <w:r w:rsidR="00BA0211" w:rsidRPr="00622A82">
        <w:rPr>
          <w:rFonts w:ascii="Arial" w:hAnsi="Arial" w:cs="Arial"/>
          <w:sz w:val="24"/>
          <w:szCs w:val="24"/>
        </w:rPr>
        <w:t>:</w:t>
      </w:r>
    </w:p>
    <w:p w:rsidR="00D472F1" w:rsidRDefault="00D472F1" w:rsidP="00D472F1">
      <w:pPr>
        <w:numPr>
          <w:ilvl w:val="0"/>
          <w:numId w:val="18"/>
        </w:numPr>
        <w:spacing w:after="0" w:line="240" w:lineRule="auto"/>
        <w:ind w:left="726" w:hanging="584"/>
        <w:rPr>
          <w:rFonts w:ascii="Arial" w:hAnsi="Arial" w:cs="Arial"/>
          <w:sz w:val="24"/>
          <w:szCs w:val="24"/>
        </w:rPr>
      </w:pPr>
      <w:r>
        <w:rPr>
          <w:rFonts w:ascii="Arial" w:hAnsi="Arial" w:cs="Arial"/>
          <w:sz w:val="24"/>
          <w:szCs w:val="24"/>
        </w:rPr>
        <w:t>a vital local contribution to reducing national carbon emissions;</w:t>
      </w:r>
    </w:p>
    <w:p w:rsidR="00D472F1" w:rsidRPr="00622A82" w:rsidRDefault="00D472F1" w:rsidP="00D472F1">
      <w:pPr>
        <w:numPr>
          <w:ilvl w:val="0"/>
          <w:numId w:val="18"/>
        </w:numPr>
        <w:spacing w:after="0" w:line="240" w:lineRule="auto"/>
        <w:ind w:left="726" w:hanging="584"/>
        <w:rPr>
          <w:rFonts w:ascii="Arial" w:hAnsi="Arial" w:cs="Arial"/>
          <w:sz w:val="24"/>
          <w:szCs w:val="24"/>
        </w:rPr>
      </w:pPr>
      <w:r w:rsidRPr="00622A82">
        <w:rPr>
          <w:rFonts w:ascii="Arial" w:hAnsi="Arial" w:cs="Arial"/>
          <w:sz w:val="24"/>
          <w:szCs w:val="24"/>
        </w:rPr>
        <w:t>new sources of revenue to deliver energy efficiency retrofits;</w:t>
      </w:r>
    </w:p>
    <w:p w:rsidR="00D472F1" w:rsidRPr="00622A82" w:rsidRDefault="00D472F1" w:rsidP="00D472F1">
      <w:pPr>
        <w:numPr>
          <w:ilvl w:val="0"/>
          <w:numId w:val="18"/>
        </w:numPr>
        <w:spacing w:after="0" w:line="240" w:lineRule="auto"/>
        <w:ind w:left="726" w:hanging="584"/>
        <w:rPr>
          <w:rFonts w:ascii="Arial" w:hAnsi="Arial" w:cs="Arial"/>
          <w:sz w:val="24"/>
          <w:szCs w:val="24"/>
        </w:rPr>
      </w:pPr>
      <w:r w:rsidRPr="00622A82">
        <w:rPr>
          <w:rFonts w:ascii="Arial" w:hAnsi="Arial" w:cs="Arial"/>
          <w:sz w:val="24"/>
          <w:szCs w:val="24"/>
        </w:rPr>
        <w:t>help</w:t>
      </w:r>
      <w:r>
        <w:rPr>
          <w:rFonts w:ascii="Arial" w:hAnsi="Arial" w:cs="Arial"/>
          <w:sz w:val="24"/>
          <w:szCs w:val="24"/>
        </w:rPr>
        <w:t>ing</w:t>
      </w:r>
      <w:r w:rsidRPr="00622A82">
        <w:rPr>
          <w:rFonts w:ascii="Arial" w:hAnsi="Arial" w:cs="Arial"/>
          <w:sz w:val="24"/>
          <w:szCs w:val="24"/>
        </w:rPr>
        <w:t xml:space="preserve"> to reduce fuel bills for local residents;</w:t>
      </w:r>
    </w:p>
    <w:p w:rsidR="00D472F1" w:rsidRPr="00622A82" w:rsidRDefault="00D472F1" w:rsidP="00D472F1">
      <w:pPr>
        <w:numPr>
          <w:ilvl w:val="0"/>
          <w:numId w:val="18"/>
        </w:numPr>
        <w:spacing w:after="0" w:line="240" w:lineRule="auto"/>
        <w:ind w:left="726" w:hanging="584"/>
        <w:rPr>
          <w:rFonts w:ascii="Arial" w:hAnsi="Arial" w:cs="Arial"/>
          <w:sz w:val="24"/>
          <w:szCs w:val="24"/>
        </w:rPr>
      </w:pPr>
      <w:r w:rsidRPr="00622A82">
        <w:rPr>
          <w:rFonts w:ascii="Arial" w:hAnsi="Arial" w:cs="Arial"/>
          <w:sz w:val="24"/>
          <w:szCs w:val="24"/>
        </w:rPr>
        <w:t>opportunities for local economic and physical regeneration;</w:t>
      </w:r>
    </w:p>
    <w:p w:rsidR="00D472F1" w:rsidRPr="00622A82" w:rsidRDefault="00D472F1" w:rsidP="00D472F1">
      <w:pPr>
        <w:numPr>
          <w:ilvl w:val="0"/>
          <w:numId w:val="18"/>
        </w:numPr>
        <w:spacing w:after="0" w:line="240" w:lineRule="auto"/>
        <w:ind w:left="726" w:hanging="584"/>
        <w:rPr>
          <w:rFonts w:ascii="Arial" w:hAnsi="Arial" w:cs="Arial"/>
          <w:sz w:val="24"/>
          <w:szCs w:val="24"/>
        </w:rPr>
      </w:pPr>
      <w:r w:rsidRPr="00622A82">
        <w:rPr>
          <w:rFonts w:ascii="Arial" w:hAnsi="Arial" w:cs="Arial"/>
          <w:sz w:val="24"/>
          <w:szCs w:val="24"/>
        </w:rPr>
        <w:t>support for wider local strategic priorities (</w:t>
      </w:r>
      <w:r>
        <w:rPr>
          <w:rFonts w:ascii="Arial" w:hAnsi="Arial" w:cs="Arial"/>
          <w:sz w:val="24"/>
          <w:szCs w:val="24"/>
        </w:rPr>
        <w:t xml:space="preserve">such as </w:t>
      </w:r>
      <w:r w:rsidRPr="00622A82">
        <w:rPr>
          <w:rFonts w:ascii="Arial" w:hAnsi="Arial" w:cs="Arial"/>
          <w:sz w:val="24"/>
          <w:szCs w:val="24"/>
        </w:rPr>
        <w:t>better health outcomes, reduced fuel poverty);</w:t>
      </w:r>
      <w:r>
        <w:rPr>
          <w:rFonts w:ascii="Arial" w:hAnsi="Arial" w:cs="Arial"/>
          <w:sz w:val="24"/>
          <w:szCs w:val="24"/>
        </w:rPr>
        <w:t xml:space="preserve"> and</w:t>
      </w:r>
    </w:p>
    <w:p w:rsidR="00D472F1" w:rsidRDefault="00D472F1" w:rsidP="00D472F1">
      <w:pPr>
        <w:numPr>
          <w:ilvl w:val="0"/>
          <w:numId w:val="18"/>
        </w:numPr>
        <w:spacing w:after="0" w:line="240" w:lineRule="auto"/>
        <w:ind w:left="726" w:hanging="584"/>
        <w:rPr>
          <w:rFonts w:ascii="Arial" w:hAnsi="Arial" w:cs="Arial"/>
          <w:sz w:val="24"/>
          <w:szCs w:val="24"/>
        </w:rPr>
      </w:pPr>
      <w:r w:rsidRPr="00622A82">
        <w:rPr>
          <w:rFonts w:ascii="Arial" w:hAnsi="Arial" w:cs="Arial"/>
          <w:sz w:val="24"/>
          <w:szCs w:val="24"/>
        </w:rPr>
        <w:t xml:space="preserve">support for the </w:t>
      </w:r>
      <w:r>
        <w:rPr>
          <w:rFonts w:ascii="Arial" w:hAnsi="Arial" w:cs="Arial"/>
          <w:sz w:val="24"/>
          <w:szCs w:val="24"/>
        </w:rPr>
        <w:t xml:space="preserve">creation and </w:t>
      </w:r>
      <w:r w:rsidRPr="00622A82">
        <w:rPr>
          <w:rFonts w:ascii="Arial" w:hAnsi="Arial" w:cs="Arial"/>
          <w:sz w:val="24"/>
          <w:szCs w:val="24"/>
        </w:rPr>
        <w:t xml:space="preserve">maintenance of local </w:t>
      </w:r>
      <w:r>
        <w:rPr>
          <w:rFonts w:ascii="Arial" w:hAnsi="Arial" w:cs="Arial"/>
          <w:sz w:val="24"/>
          <w:szCs w:val="24"/>
        </w:rPr>
        <w:t xml:space="preserve">green </w:t>
      </w:r>
      <w:r w:rsidRPr="00622A82">
        <w:rPr>
          <w:rFonts w:ascii="Arial" w:hAnsi="Arial" w:cs="Arial"/>
          <w:sz w:val="24"/>
          <w:szCs w:val="24"/>
        </w:rPr>
        <w:t>jobs and skills.</w:t>
      </w:r>
    </w:p>
    <w:p w:rsidR="00622A82" w:rsidRPr="00622A82" w:rsidRDefault="00622A82" w:rsidP="00622A82">
      <w:pPr>
        <w:spacing w:after="88" w:line="240" w:lineRule="auto"/>
        <w:ind w:left="726"/>
        <w:rPr>
          <w:rFonts w:ascii="Arial" w:hAnsi="Arial" w:cs="Arial"/>
          <w:sz w:val="24"/>
          <w:szCs w:val="24"/>
        </w:rPr>
      </w:pPr>
    </w:p>
    <w:p w:rsidR="00622A82" w:rsidRPr="009542D3" w:rsidRDefault="00BF5569" w:rsidP="00622A82">
      <w:pPr>
        <w:rPr>
          <w:rFonts w:ascii="Arial" w:hAnsi="Arial" w:cs="Arial"/>
          <w:sz w:val="24"/>
          <w:szCs w:val="24"/>
          <w:u w:val="single"/>
        </w:rPr>
      </w:pPr>
      <w:r>
        <w:rPr>
          <w:rFonts w:ascii="Arial" w:hAnsi="Arial" w:cs="Arial"/>
          <w:sz w:val="24"/>
          <w:szCs w:val="24"/>
          <w:u w:val="single"/>
        </w:rPr>
        <w:t>R</w:t>
      </w:r>
      <w:r w:rsidR="00622A82" w:rsidRPr="009542D3">
        <w:rPr>
          <w:rFonts w:ascii="Arial" w:hAnsi="Arial" w:cs="Arial"/>
          <w:sz w:val="24"/>
          <w:szCs w:val="24"/>
          <w:u w:val="single"/>
        </w:rPr>
        <w:t xml:space="preserve">equirements of </w:t>
      </w:r>
      <w:r w:rsidR="00EE1B7E">
        <w:rPr>
          <w:rFonts w:ascii="Arial" w:hAnsi="Arial" w:cs="Arial"/>
          <w:sz w:val="24"/>
          <w:szCs w:val="24"/>
          <w:u w:val="single"/>
        </w:rPr>
        <w:t>ECAs</w:t>
      </w:r>
      <w:r w:rsidR="00622A82">
        <w:rPr>
          <w:rFonts w:ascii="Arial" w:hAnsi="Arial" w:cs="Arial"/>
          <w:sz w:val="24"/>
          <w:szCs w:val="24"/>
          <w:u w:val="single"/>
        </w:rPr>
        <w:t xml:space="preserve"> under HECA</w:t>
      </w:r>
    </w:p>
    <w:p w:rsidR="006E103E" w:rsidRPr="00C72999" w:rsidRDefault="00AC7521" w:rsidP="006E103E">
      <w:pPr>
        <w:rPr>
          <w:rFonts w:ascii="Arial" w:hAnsi="Arial" w:cs="Arial"/>
          <w:sz w:val="24"/>
          <w:szCs w:val="24"/>
        </w:rPr>
      </w:pPr>
      <w:r>
        <w:rPr>
          <w:rFonts w:ascii="Arial" w:hAnsi="Arial" w:cs="Arial"/>
          <w:sz w:val="24"/>
          <w:szCs w:val="24"/>
        </w:rPr>
        <w:t>13</w:t>
      </w:r>
      <w:r w:rsidR="00C72999" w:rsidRPr="00C72999">
        <w:rPr>
          <w:rFonts w:ascii="Arial" w:hAnsi="Arial" w:cs="Arial"/>
          <w:sz w:val="24"/>
          <w:szCs w:val="24"/>
        </w:rPr>
        <w:tab/>
      </w:r>
      <w:r w:rsidR="006E103E">
        <w:rPr>
          <w:rFonts w:ascii="Arial" w:hAnsi="Arial" w:cs="Arial"/>
          <w:sz w:val="24"/>
          <w:szCs w:val="24"/>
        </w:rPr>
        <w:t xml:space="preserve">Recognising the key role that local authorities have to play in improving the energy efficiency of the residential accommodation in their areas, and thereby </w:t>
      </w:r>
      <w:r w:rsidR="006E103E">
        <w:rPr>
          <w:rFonts w:ascii="Arial" w:hAnsi="Arial" w:cs="Arial"/>
          <w:sz w:val="24"/>
          <w:szCs w:val="24"/>
        </w:rPr>
        <w:lastRenderedPageBreak/>
        <w:t>achieving reductions in domestic carbon emissions, the Government has decided to request further reports and issue guidance in relation to further reports and related progress reports pursuant to HECA. The requirements set out below therefore aim to support ECAs’ local</w:t>
      </w:r>
      <w:r w:rsidR="006E103E" w:rsidRPr="00C72999">
        <w:rPr>
          <w:rFonts w:ascii="Arial" w:hAnsi="Arial" w:cs="Arial"/>
          <w:sz w:val="24"/>
          <w:szCs w:val="24"/>
        </w:rPr>
        <w:t xml:space="preserve"> ambitions </w:t>
      </w:r>
      <w:r w:rsidR="006E103E">
        <w:rPr>
          <w:rFonts w:ascii="Arial" w:hAnsi="Arial" w:cs="Arial"/>
          <w:sz w:val="24"/>
          <w:szCs w:val="24"/>
        </w:rPr>
        <w:t xml:space="preserve">and enable strong partnership working </w:t>
      </w:r>
      <w:r w:rsidR="006E103E" w:rsidRPr="00C72999">
        <w:rPr>
          <w:rFonts w:ascii="Arial" w:hAnsi="Arial" w:cs="Arial"/>
          <w:sz w:val="24"/>
          <w:szCs w:val="24"/>
        </w:rPr>
        <w:t>with</w:t>
      </w:r>
      <w:r w:rsidR="006E103E">
        <w:rPr>
          <w:rFonts w:ascii="Arial" w:hAnsi="Arial" w:cs="Arial"/>
          <w:sz w:val="24"/>
          <w:szCs w:val="24"/>
        </w:rPr>
        <w:t xml:space="preserve"> national and</w:t>
      </w:r>
      <w:r w:rsidR="006E103E" w:rsidRPr="00C72999">
        <w:rPr>
          <w:rFonts w:ascii="Arial" w:hAnsi="Arial" w:cs="Arial"/>
          <w:sz w:val="24"/>
          <w:szCs w:val="24"/>
        </w:rPr>
        <w:t xml:space="preserve"> local partners. </w:t>
      </w:r>
    </w:p>
    <w:p w:rsidR="006E103E" w:rsidRPr="00C3126F" w:rsidRDefault="006E103E" w:rsidP="006E103E">
      <w:pPr>
        <w:rPr>
          <w:rFonts w:ascii="Arial" w:hAnsi="Arial" w:cs="Arial"/>
          <w:sz w:val="24"/>
          <w:szCs w:val="24"/>
        </w:rPr>
      </w:pPr>
      <w:r>
        <w:rPr>
          <w:rFonts w:ascii="Arial" w:hAnsi="Arial" w:cs="Arial"/>
          <w:sz w:val="24"/>
          <w:szCs w:val="24"/>
        </w:rPr>
        <w:t>14</w:t>
      </w:r>
      <w:r w:rsidRPr="007413D3">
        <w:rPr>
          <w:rFonts w:ascii="Arial" w:hAnsi="Arial" w:cs="Arial"/>
          <w:sz w:val="24"/>
          <w:szCs w:val="24"/>
        </w:rPr>
        <w:tab/>
        <w:t xml:space="preserve">The SoS, using powers under section 5(1)(b) of HECA </w:t>
      </w:r>
      <w:r>
        <w:rPr>
          <w:rFonts w:ascii="Arial" w:hAnsi="Arial" w:cs="Arial"/>
          <w:sz w:val="24"/>
          <w:szCs w:val="24"/>
        </w:rPr>
        <w:t>requires</w:t>
      </w:r>
      <w:r w:rsidRPr="007413D3">
        <w:rPr>
          <w:rFonts w:ascii="Arial" w:hAnsi="Arial" w:cs="Arial"/>
          <w:sz w:val="24"/>
          <w:szCs w:val="24"/>
        </w:rPr>
        <w:t xml:space="preserve"> all English ECAs to prepare </w:t>
      </w:r>
      <w:r>
        <w:rPr>
          <w:rFonts w:ascii="Arial" w:hAnsi="Arial" w:cs="Arial"/>
          <w:sz w:val="24"/>
          <w:szCs w:val="24"/>
        </w:rPr>
        <w:t>further</w:t>
      </w:r>
      <w:r w:rsidRPr="007413D3">
        <w:rPr>
          <w:rFonts w:ascii="Arial" w:hAnsi="Arial" w:cs="Arial"/>
          <w:sz w:val="24"/>
          <w:szCs w:val="24"/>
        </w:rPr>
        <w:t xml:space="preserve"> report</w:t>
      </w:r>
      <w:r>
        <w:rPr>
          <w:rFonts w:ascii="Arial" w:hAnsi="Arial" w:cs="Arial"/>
          <w:sz w:val="24"/>
          <w:szCs w:val="24"/>
        </w:rPr>
        <w:t>s</w:t>
      </w:r>
      <w:r w:rsidRPr="007413D3">
        <w:rPr>
          <w:rFonts w:ascii="Arial" w:hAnsi="Arial" w:cs="Arial"/>
          <w:sz w:val="24"/>
          <w:szCs w:val="24"/>
        </w:rPr>
        <w:t xml:space="preserve"> by 31 March 2013</w:t>
      </w:r>
      <w:r>
        <w:rPr>
          <w:rFonts w:ascii="Arial" w:hAnsi="Arial" w:cs="Arial"/>
          <w:sz w:val="24"/>
          <w:szCs w:val="24"/>
        </w:rPr>
        <w:t xml:space="preserve"> setting out the energy conservation measures that the ECA considers practicable, cost-effective and likely to result in significant improvement in the energy efficiency of residential accommodation in its area. </w:t>
      </w:r>
      <w:r w:rsidRPr="007413D3">
        <w:rPr>
          <w:rFonts w:ascii="Arial" w:hAnsi="Arial" w:cs="Arial"/>
          <w:sz w:val="24"/>
          <w:szCs w:val="24"/>
        </w:rPr>
        <w:t xml:space="preserve"> </w:t>
      </w:r>
      <w:r>
        <w:rPr>
          <w:rFonts w:ascii="Arial" w:hAnsi="Arial" w:cs="Arial"/>
          <w:sz w:val="24"/>
          <w:szCs w:val="24"/>
        </w:rPr>
        <w:t xml:space="preserve">In preparing their report the SoS considers, pursuant to section 4(1) of HECA, </w:t>
      </w:r>
      <w:r w:rsidRPr="00C3126F">
        <w:rPr>
          <w:rFonts w:ascii="Arial" w:hAnsi="Arial" w:cs="Arial"/>
          <w:sz w:val="24"/>
          <w:szCs w:val="24"/>
        </w:rPr>
        <w:t>that ECAs should</w:t>
      </w:r>
      <w:r>
        <w:rPr>
          <w:rFonts w:ascii="Arial" w:hAnsi="Arial" w:cs="Arial"/>
          <w:sz w:val="24"/>
          <w:szCs w:val="24"/>
        </w:rPr>
        <w:t xml:space="preserve"> </w:t>
      </w:r>
      <w:r w:rsidRPr="00C3126F">
        <w:rPr>
          <w:rFonts w:ascii="Arial" w:hAnsi="Arial" w:cs="Arial"/>
          <w:sz w:val="24"/>
          <w:szCs w:val="24"/>
        </w:rPr>
        <w:t>have regard to</w:t>
      </w:r>
      <w:r>
        <w:rPr>
          <w:rFonts w:ascii="Arial" w:hAnsi="Arial" w:cs="Arial"/>
          <w:sz w:val="24"/>
          <w:szCs w:val="24"/>
        </w:rPr>
        <w:t xml:space="preserve"> the following, where appropriate</w:t>
      </w:r>
      <w:r w:rsidRPr="00C3126F">
        <w:rPr>
          <w:rFonts w:ascii="Arial" w:hAnsi="Arial" w:cs="Arial"/>
          <w:sz w:val="24"/>
          <w:szCs w:val="24"/>
        </w:rPr>
        <w:t>:</w:t>
      </w:r>
    </w:p>
    <w:p w:rsidR="00715E0B" w:rsidRDefault="006E103E" w:rsidP="00715E0B">
      <w:pPr>
        <w:pStyle w:val="ListParagraph"/>
        <w:numPr>
          <w:ilvl w:val="0"/>
          <w:numId w:val="4"/>
        </w:numPr>
        <w:rPr>
          <w:rFonts w:ascii="Arial" w:hAnsi="Arial" w:cs="Arial"/>
          <w:sz w:val="24"/>
          <w:szCs w:val="24"/>
        </w:rPr>
      </w:pPr>
      <w:r>
        <w:rPr>
          <w:rFonts w:ascii="Arial" w:hAnsi="Arial" w:cs="Arial"/>
          <w:sz w:val="24"/>
          <w:szCs w:val="24"/>
        </w:rPr>
        <w:t xml:space="preserve">the measures to take advantage of the </w:t>
      </w:r>
      <w:r w:rsidR="00715E0B" w:rsidRPr="00451B05">
        <w:rPr>
          <w:rFonts w:ascii="Arial" w:hAnsi="Arial" w:cs="Arial"/>
          <w:sz w:val="24"/>
          <w:szCs w:val="24"/>
        </w:rPr>
        <w:t xml:space="preserve">financial assistance and other benefits offered from central Government initiatives such as the Green Deal, Energy Company Obligation (ECO) and Renewable </w:t>
      </w:r>
      <w:r w:rsidR="00715E0B">
        <w:rPr>
          <w:rFonts w:ascii="Arial" w:hAnsi="Arial" w:cs="Arial"/>
          <w:sz w:val="24"/>
          <w:szCs w:val="24"/>
        </w:rPr>
        <w:t>Heat Incentive (RHI)</w:t>
      </w:r>
      <w:r w:rsidR="00715E0B" w:rsidRPr="00451B05">
        <w:rPr>
          <w:rFonts w:ascii="Arial" w:hAnsi="Arial" w:cs="Arial"/>
          <w:sz w:val="24"/>
          <w:szCs w:val="24"/>
        </w:rPr>
        <w:t xml:space="preserve">, </w:t>
      </w:r>
      <w:r w:rsidR="00715E0B">
        <w:rPr>
          <w:rFonts w:ascii="Arial" w:hAnsi="Arial" w:cs="Arial"/>
          <w:sz w:val="24"/>
          <w:szCs w:val="24"/>
        </w:rPr>
        <w:t xml:space="preserve">or other initiatives </w:t>
      </w:r>
      <w:r w:rsidR="00715E0B" w:rsidRPr="00451B05">
        <w:rPr>
          <w:rFonts w:ascii="Arial" w:hAnsi="Arial" w:cs="Arial"/>
          <w:sz w:val="24"/>
          <w:szCs w:val="24"/>
        </w:rPr>
        <w:t>to help result in significant energy efficiency improvements of residential accommodation;</w:t>
      </w:r>
      <w:r w:rsidR="00715E0B">
        <w:rPr>
          <w:rFonts w:ascii="Arial" w:hAnsi="Arial" w:cs="Arial"/>
          <w:sz w:val="24"/>
          <w:szCs w:val="24"/>
        </w:rPr>
        <w:t xml:space="preserve"> and</w:t>
      </w:r>
    </w:p>
    <w:p w:rsidR="00715E0B" w:rsidRPr="00451B05" w:rsidRDefault="00715E0B" w:rsidP="00715E0B">
      <w:pPr>
        <w:pStyle w:val="ListParagraph"/>
        <w:numPr>
          <w:ilvl w:val="0"/>
          <w:numId w:val="4"/>
        </w:numPr>
        <w:rPr>
          <w:rFonts w:ascii="Arial" w:hAnsi="Arial" w:cs="Arial"/>
          <w:sz w:val="24"/>
          <w:szCs w:val="24"/>
        </w:rPr>
      </w:pPr>
      <w:r w:rsidRPr="00451B05">
        <w:rPr>
          <w:rFonts w:ascii="Arial" w:hAnsi="Arial" w:cs="Arial"/>
          <w:sz w:val="24"/>
          <w:szCs w:val="24"/>
        </w:rPr>
        <w:t xml:space="preserve"> the measures which an ECA has developed to implement energy efficiency improvements cost-effectively in residential accommodation by </w:t>
      </w:r>
      <w:r>
        <w:rPr>
          <w:rFonts w:ascii="Arial" w:hAnsi="Arial" w:cs="Arial"/>
          <w:sz w:val="24"/>
          <w:szCs w:val="24"/>
        </w:rPr>
        <w:t>using street by street roll out.</w:t>
      </w:r>
    </w:p>
    <w:p w:rsidR="00715E0B" w:rsidRPr="00451B05" w:rsidRDefault="00715E0B" w:rsidP="00715E0B">
      <w:pPr>
        <w:rPr>
          <w:rFonts w:ascii="Arial" w:hAnsi="Arial" w:cs="Arial"/>
          <w:sz w:val="24"/>
          <w:szCs w:val="24"/>
        </w:rPr>
      </w:pPr>
      <w:r>
        <w:rPr>
          <w:rFonts w:ascii="Arial" w:hAnsi="Arial" w:cs="Arial"/>
          <w:sz w:val="24"/>
          <w:szCs w:val="24"/>
        </w:rPr>
        <w:t>In the above context, an</w:t>
      </w:r>
      <w:r w:rsidRPr="00451B05">
        <w:rPr>
          <w:rFonts w:ascii="Arial" w:hAnsi="Arial" w:cs="Arial"/>
          <w:sz w:val="24"/>
          <w:szCs w:val="24"/>
        </w:rPr>
        <w:t xml:space="preserve"> ECA may </w:t>
      </w:r>
      <w:r>
        <w:rPr>
          <w:rFonts w:ascii="Arial" w:hAnsi="Arial" w:cs="Arial"/>
          <w:sz w:val="24"/>
          <w:szCs w:val="24"/>
        </w:rPr>
        <w:t xml:space="preserve">wish to </w:t>
      </w:r>
      <w:r w:rsidRPr="00451B05">
        <w:rPr>
          <w:rFonts w:ascii="Arial" w:hAnsi="Arial" w:cs="Arial"/>
          <w:sz w:val="24"/>
          <w:szCs w:val="24"/>
        </w:rPr>
        <w:t xml:space="preserve">set out any existing timeframe for delivery and national and local partners they propose to work </w:t>
      </w:r>
      <w:r>
        <w:rPr>
          <w:rFonts w:ascii="Arial" w:hAnsi="Arial" w:cs="Arial"/>
          <w:sz w:val="24"/>
          <w:szCs w:val="24"/>
        </w:rPr>
        <w:t>with in effecting such measures to support local accountability of their plans.</w:t>
      </w:r>
      <w:r w:rsidRPr="00451B05">
        <w:rPr>
          <w:rFonts w:ascii="Arial" w:hAnsi="Arial" w:cs="Arial"/>
          <w:sz w:val="24"/>
          <w:szCs w:val="24"/>
        </w:rPr>
        <w:t xml:space="preserve"> </w:t>
      </w:r>
    </w:p>
    <w:p w:rsidR="003E499E" w:rsidRDefault="00AC7521" w:rsidP="003E499E">
      <w:pPr>
        <w:rPr>
          <w:rFonts w:ascii="Arial" w:hAnsi="Arial" w:cs="Arial"/>
          <w:sz w:val="24"/>
          <w:szCs w:val="24"/>
        </w:rPr>
      </w:pPr>
      <w:r>
        <w:rPr>
          <w:rFonts w:ascii="Arial" w:hAnsi="Arial" w:cs="Arial"/>
          <w:sz w:val="24"/>
          <w:szCs w:val="24"/>
        </w:rPr>
        <w:t>15</w:t>
      </w:r>
      <w:r w:rsidR="00806471" w:rsidRPr="007413D3">
        <w:rPr>
          <w:rFonts w:ascii="Arial" w:hAnsi="Arial" w:cs="Arial"/>
          <w:sz w:val="24"/>
          <w:szCs w:val="24"/>
        </w:rPr>
        <w:tab/>
      </w:r>
      <w:r w:rsidR="008D1FA2" w:rsidRPr="003E499E">
        <w:rPr>
          <w:rFonts w:ascii="Arial" w:hAnsi="Arial" w:cs="Arial"/>
          <w:sz w:val="24"/>
          <w:szCs w:val="24"/>
        </w:rPr>
        <w:t>Using its powers under sections 3(2)</w:t>
      </w:r>
      <w:r w:rsidR="008D1FA2">
        <w:rPr>
          <w:rFonts w:ascii="Arial" w:hAnsi="Arial" w:cs="Arial"/>
          <w:sz w:val="24"/>
          <w:szCs w:val="24"/>
        </w:rPr>
        <w:t>(a)</w:t>
      </w:r>
      <w:r w:rsidR="008D1FA2" w:rsidRPr="003E499E">
        <w:rPr>
          <w:rFonts w:ascii="Arial" w:hAnsi="Arial" w:cs="Arial"/>
          <w:sz w:val="24"/>
          <w:szCs w:val="24"/>
        </w:rPr>
        <w:t xml:space="preserve"> of HECA, the SoS also requests that </w:t>
      </w:r>
      <w:r w:rsidR="008D1FA2">
        <w:rPr>
          <w:rFonts w:ascii="Arial" w:hAnsi="Arial" w:cs="Arial"/>
          <w:sz w:val="24"/>
          <w:szCs w:val="24"/>
        </w:rPr>
        <w:t xml:space="preserve">English </w:t>
      </w:r>
      <w:r w:rsidR="008D1FA2" w:rsidRPr="003E499E">
        <w:rPr>
          <w:rFonts w:ascii="Arial" w:hAnsi="Arial" w:cs="Arial"/>
          <w:sz w:val="24"/>
          <w:szCs w:val="24"/>
        </w:rPr>
        <w:t xml:space="preserve">ECAs provide progress reports on </w:t>
      </w:r>
      <w:r w:rsidR="008D1FA2">
        <w:rPr>
          <w:rFonts w:ascii="Arial" w:hAnsi="Arial" w:cs="Arial"/>
          <w:sz w:val="24"/>
          <w:szCs w:val="24"/>
        </w:rPr>
        <w:t>delivery</w:t>
      </w:r>
      <w:r w:rsidR="008D1FA2" w:rsidRPr="003E499E">
        <w:rPr>
          <w:rFonts w:ascii="Arial" w:hAnsi="Arial" w:cs="Arial"/>
          <w:sz w:val="24"/>
          <w:szCs w:val="24"/>
        </w:rPr>
        <w:t xml:space="preserve">  </w:t>
      </w:r>
      <w:r w:rsidR="008D1FA2">
        <w:rPr>
          <w:rFonts w:ascii="Arial" w:hAnsi="Arial" w:cs="Arial"/>
          <w:sz w:val="24"/>
          <w:szCs w:val="24"/>
        </w:rPr>
        <w:t xml:space="preserve">at 2 yearly intervals after submission of the further report (by </w:t>
      </w:r>
      <w:r w:rsidR="008D1FA2" w:rsidRPr="003E499E">
        <w:rPr>
          <w:rFonts w:ascii="Arial" w:hAnsi="Arial" w:cs="Arial"/>
          <w:sz w:val="24"/>
          <w:szCs w:val="24"/>
        </w:rPr>
        <w:t>31 March 2015</w:t>
      </w:r>
      <w:r w:rsidR="008D1FA2">
        <w:rPr>
          <w:rFonts w:ascii="Arial" w:hAnsi="Arial" w:cs="Arial"/>
          <w:sz w:val="24"/>
          <w:szCs w:val="24"/>
        </w:rPr>
        <w:t>,</w:t>
      </w:r>
      <w:r w:rsidR="008D1FA2" w:rsidRPr="003E499E">
        <w:rPr>
          <w:rFonts w:ascii="Arial" w:hAnsi="Arial" w:cs="Arial"/>
          <w:sz w:val="24"/>
          <w:szCs w:val="24"/>
        </w:rPr>
        <w:t xml:space="preserve"> 31 March 2017, 31 March 2019 etc</w:t>
      </w:r>
      <w:r w:rsidR="008D1FA2">
        <w:rPr>
          <w:rFonts w:ascii="Arial" w:hAnsi="Arial" w:cs="Arial"/>
          <w:sz w:val="24"/>
          <w:szCs w:val="24"/>
        </w:rPr>
        <w:t>)</w:t>
      </w:r>
      <w:r w:rsidR="008D1FA2" w:rsidRPr="003E499E">
        <w:rPr>
          <w:rFonts w:ascii="Arial" w:hAnsi="Arial" w:cs="Arial"/>
          <w:sz w:val="24"/>
          <w:szCs w:val="24"/>
        </w:rPr>
        <w:t xml:space="preserve"> up to </w:t>
      </w:r>
      <w:r w:rsidR="008D1FA2">
        <w:rPr>
          <w:rFonts w:ascii="Arial" w:hAnsi="Arial" w:cs="Arial"/>
          <w:sz w:val="24"/>
          <w:szCs w:val="24"/>
        </w:rPr>
        <w:t>and including 31 March 2027</w:t>
      </w:r>
      <w:r w:rsidR="003E499E" w:rsidRPr="003E499E">
        <w:rPr>
          <w:rFonts w:ascii="Arial" w:hAnsi="Arial" w:cs="Arial"/>
          <w:sz w:val="24"/>
          <w:szCs w:val="24"/>
        </w:rPr>
        <w:t xml:space="preserve">. </w:t>
      </w:r>
    </w:p>
    <w:p w:rsidR="008D1FA2" w:rsidRDefault="008D1FA2" w:rsidP="008D1FA2">
      <w:pPr>
        <w:rPr>
          <w:rFonts w:ascii="Arial" w:hAnsi="Arial" w:cs="Arial"/>
          <w:sz w:val="24"/>
          <w:szCs w:val="24"/>
        </w:rPr>
      </w:pPr>
      <w:r>
        <w:rPr>
          <w:rFonts w:ascii="Arial" w:hAnsi="Arial" w:cs="Arial"/>
          <w:sz w:val="24"/>
          <w:szCs w:val="24"/>
        </w:rPr>
        <w:t>16</w:t>
      </w:r>
      <w:r>
        <w:rPr>
          <w:rFonts w:ascii="Arial" w:hAnsi="Arial" w:cs="Arial"/>
          <w:sz w:val="24"/>
          <w:szCs w:val="24"/>
        </w:rPr>
        <w:tab/>
        <w:t>Using powers under  section</w:t>
      </w:r>
      <w:r w:rsidRPr="00EF35A9">
        <w:rPr>
          <w:rFonts w:ascii="Arial" w:hAnsi="Arial" w:cs="Arial"/>
          <w:sz w:val="24"/>
          <w:szCs w:val="24"/>
        </w:rPr>
        <w:t xml:space="preserve"> 4(1) of HECA the SoS requires all ECAs to publish further reports and progress reports electronically on their website in a format and location that is accessible to local residents with a link to be forwarded to the Secretary of State before or by 31 March (of the specified year as above).</w:t>
      </w:r>
    </w:p>
    <w:p w:rsidR="009F30DF" w:rsidRDefault="008D1FA2">
      <w:pPr>
        <w:rPr>
          <w:rFonts w:ascii="Arial" w:hAnsi="Arial" w:cs="Arial"/>
          <w:sz w:val="24"/>
          <w:szCs w:val="24"/>
        </w:rPr>
      </w:pPr>
      <w:r>
        <w:rPr>
          <w:rFonts w:ascii="Arial" w:hAnsi="Arial" w:cs="Arial"/>
          <w:sz w:val="24"/>
          <w:szCs w:val="24"/>
        </w:rPr>
        <w:t>17</w:t>
      </w:r>
      <w:r w:rsidR="00DE524B">
        <w:rPr>
          <w:rFonts w:ascii="Arial" w:hAnsi="Arial" w:cs="Arial"/>
          <w:sz w:val="24"/>
          <w:szCs w:val="24"/>
        </w:rPr>
        <w:tab/>
      </w:r>
      <w:r w:rsidR="0076380C">
        <w:rPr>
          <w:rFonts w:ascii="Arial" w:hAnsi="Arial" w:cs="Arial"/>
          <w:sz w:val="24"/>
          <w:szCs w:val="24"/>
        </w:rPr>
        <w:t>Many L</w:t>
      </w:r>
      <w:r>
        <w:rPr>
          <w:rFonts w:ascii="Arial" w:hAnsi="Arial" w:cs="Arial"/>
          <w:sz w:val="24"/>
          <w:szCs w:val="24"/>
        </w:rPr>
        <w:t>ocal authoritie</w:t>
      </w:r>
      <w:r w:rsidR="0076380C">
        <w:rPr>
          <w:rFonts w:ascii="Arial" w:hAnsi="Arial" w:cs="Arial"/>
          <w:sz w:val="24"/>
          <w:szCs w:val="24"/>
        </w:rPr>
        <w:t xml:space="preserve">s have already set themselves ambitious local targets, examples are set out in </w:t>
      </w:r>
      <w:r>
        <w:rPr>
          <w:rFonts w:ascii="Arial" w:hAnsi="Arial" w:cs="Arial"/>
          <w:sz w:val="24"/>
          <w:szCs w:val="24"/>
        </w:rPr>
        <w:t>Part 3</w:t>
      </w:r>
      <w:r w:rsidR="0076380C">
        <w:rPr>
          <w:rFonts w:ascii="Arial" w:hAnsi="Arial" w:cs="Arial"/>
          <w:sz w:val="24"/>
          <w:szCs w:val="24"/>
        </w:rPr>
        <w:t>.</w:t>
      </w:r>
      <w:r w:rsidR="00E25AD1">
        <w:rPr>
          <w:rFonts w:ascii="Arial" w:hAnsi="Arial" w:cs="Arial"/>
          <w:sz w:val="24"/>
          <w:szCs w:val="24"/>
        </w:rPr>
        <w:t xml:space="preserve"> To express their ambition, and to demonstrate their commitment to their residents, </w:t>
      </w:r>
      <w:r>
        <w:rPr>
          <w:rFonts w:ascii="Arial" w:hAnsi="Arial" w:cs="Arial"/>
          <w:sz w:val="24"/>
          <w:szCs w:val="24"/>
        </w:rPr>
        <w:t>local authoritie</w:t>
      </w:r>
      <w:r w:rsidR="003F7A2E">
        <w:rPr>
          <w:rFonts w:ascii="Arial" w:hAnsi="Arial" w:cs="Arial"/>
          <w:sz w:val="24"/>
          <w:szCs w:val="24"/>
        </w:rPr>
        <w:t xml:space="preserve">s are encouraged </w:t>
      </w:r>
      <w:r w:rsidR="00E25AD1">
        <w:rPr>
          <w:rFonts w:ascii="Arial" w:hAnsi="Arial" w:cs="Arial"/>
          <w:sz w:val="24"/>
          <w:szCs w:val="24"/>
        </w:rPr>
        <w:t>to sign</w:t>
      </w:r>
      <w:r w:rsidR="003F7A2E">
        <w:rPr>
          <w:rFonts w:ascii="Arial" w:hAnsi="Arial" w:cs="Arial"/>
          <w:sz w:val="24"/>
          <w:szCs w:val="24"/>
        </w:rPr>
        <w:t xml:space="preserve"> the new Climate Local </w:t>
      </w:r>
      <w:r w:rsidR="00FB4815">
        <w:rPr>
          <w:rFonts w:ascii="Arial" w:hAnsi="Arial" w:cs="Arial"/>
          <w:sz w:val="24"/>
          <w:szCs w:val="24"/>
        </w:rPr>
        <w:t>C</w:t>
      </w:r>
      <w:r w:rsidR="003E499E">
        <w:rPr>
          <w:rFonts w:ascii="Arial" w:hAnsi="Arial" w:cs="Arial"/>
          <w:sz w:val="24"/>
          <w:szCs w:val="24"/>
        </w:rPr>
        <w:t>ommitment</w:t>
      </w:r>
      <w:r w:rsidR="003F7A2E">
        <w:rPr>
          <w:rFonts w:ascii="Arial" w:hAnsi="Arial" w:cs="Arial"/>
          <w:sz w:val="24"/>
          <w:szCs w:val="24"/>
        </w:rPr>
        <w:t xml:space="preserve"> which </w:t>
      </w:r>
      <w:r>
        <w:rPr>
          <w:rFonts w:ascii="Arial" w:hAnsi="Arial" w:cs="Arial"/>
          <w:sz w:val="24"/>
          <w:szCs w:val="24"/>
        </w:rPr>
        <w:t>was</w:t>
      </w:r>
      <w:r w:rsidR="0083789D">
        <w:rPr>
          <w:rFonts w:ascii="Arial" w:hAnsi="Arial" w:cs="Arial"/>
          <w:sz w:val="24"/>
          <w:szCs w:val="24"/>
        </w:rPr>
        <w:t xml:space="preserve"> launched</w:t>
      </w:r>
      <w:r w:rsidR="00ED286C">
        <w:rPr>
          <w:rFonts w:ascii="Arial" w:hAnsi="Arial" w:cs="Arial"/>
          <w:sz w:val="24"/>
          <w:szCs w:val="24"/>
        </w:rPr>
        <w:t xml:space="preserve"> by the L</w:t>
      </w:r>
      <w:r>
        <w:rPr>
          <w:rFonts w:ascii="Arial" w:hAnsi="Arial" w:cs="Arial"/>
          <w:sz w:val="24"/>
          <w:szCs w:val="24"/>
        </w:rPr>
        <w:t xml:space="preserve">ocal </w:t>
      </w:r>
      <w:r w:rsidR="00ED286C">
        <w:rPr>
          <w:rFonts w:ascii="Arial" w:hAnsi="Arial" w:cs="Arial"/>
          <w:sz w:val="24"/>
          <w:szCs w:val="24"/>
        </w:rPr>
        <w:t>G</w:t>
      </w:r>
      <w:r>
        <w:rPr>
          <w:rFonts w:ascii="Arial" w:hAnsi="Arial" w:cs="Arial"/>
          <w:sz w:val="24"/>
          <w:szCs w:val="24"/>
        </w:rPr>
        <w:t xml:space="preserve">overnment </w:t>
      </w:r>
      <w:r w:rsidR="00ED286C">
        <w:rPr>
          <w:rFonts w:ascii="Arial" w:hAnsi="Arial" w:cs="Arial"/>
          <w:sz w:val="24"/>
          <w:szCs w:val="24"/>
        </w:rPr>
        <w:t>A</w:t>
      </w:r>
      <w:r>
        <w:rPr>
          <w:rFonts w:ascii="Arial" w:hAnsi="Arial" w:cs="Arial"/>
          <w:sz w:val="24"/>
          <w:szCs w:val="24"/>
        </w:rPr>
        <w:t>ssociation</w:t>
      </w:r>
      <w:r w:rsidR="00724F4D">
        <w:rPr>
          <w:rFonts w:ascii="Arial" w:hAnsi="Arial" w:cs="Arial"/>
          <w:sz w:val="24"/>
          <w:szCs w:val="24"/>
        </w:rPr>
        <w:t xml:space="preserve"> (LGA)</w:t>
      </w:r>
      <w:r w:rsidR="0083789D">
        <w:rPr>
          <w:rFonts w:ascii="Arial" w:hAnsi="Arial" w:cs="Arial"/>
          <w:sz w:val="24"/>
          <w:szCs w:val="24"/>
        </w:rPr>
        <w:t xml:space="preserve"> in </w:t>
      </w:r>
      <w:r w:rsidR="003E499E">
        <w:rPr>
          <w:rFonts w:ascii="Arial" w:hAnsi="Arial" w:cs="Arial"/>
          <w:sz w:val="24"/>
          <w:szCs w:val="24"/>
        </w:rPr>
        <w:t>June</w:t>
      </w:r>
      <w:r w:rsidR="0083789D">
        <w:rPr>
          <w:rFonts w:ascii="Arial" w:hAnsi="Arial" w:cs="Arial"/>
          <w:sz w:val="24"/>
          <w:szCs w:val="24"/>
        </w:rPr>
        <w:t xml:space="preserve"> 2012 (</w:t>
      </w:r>
      <w:r>
        <w:rPr>
          <w:rFonts w:ascii="Arial" w:hAnsi="Arial" w:cs="Arial"/>
          <w:sz w:val="24"/>
          <w:szCs w:val="24"/>
        </w:rPr>
        <w:t>see Part 4</w:t>
      </w:r>
      <w:r w:rsidR="00E83B4F">
        <w:rPr>
          <w:rFonts w:ascii="Arial" w:hAnsi="Arial" w:cs="Arial"/>
          <w:sz w:val="24"/>
          <w:szCs w:val="24"/>
        </w:rPr>
        <w:t xml:space="preserve"> of this guidance</w:t>
      </w:r>
      <w:r w:rsidR="0083789D">
        <w:rPr>
          <w:rFonts w:ascii="Arial" w:hAnsi="Arial" w:cs="Arial"/>
          <w:sz w:val="24"/>
          <w:szCs w:val="24"/>
        </w:rPr>
        <w:t>)</w:t>
      </w:r>
      <w:r w:rsidR="00E83B4F">
        <w:rPr>
          <w:rFonts w:ascii="Arial" w:hAnsi="Arial" w:cs="Arial"/>
          <w:sz w:val="24"/>
          <w:szCs w:val="24"/>
        </w:rPr>
        <w:t>.</w:t>
      </w:r>
    </w:p>
    <w:p w:rsidR="003E499E" w:rsidRDefault="003E499E" w:rsidP="009B5F51">
      <w:pPr>
        <w:rPr>
          <w:rFonts w:ascii="Arial" w:hAnsi="Arial" w:cs="Arial"/>
          <w:sz w:val="24"/>
          <w:szCs w:val="24"/>
          <w:u w:val="single"/>
        </w:rPr>
      </w:pPr>
    </w:p>
    <w:p w:rsidR="00724F4D" w:rsidRDefault="00724F4D" w:rsidP="009B5F51">
      <w:pPr>
        <w:rPr>
          <w:rFonts w:ascii="Arial" w:hAnsi="Arial" w:cs="Arial"/>
          <w:sz w:val="24"/>
          <w:szCs w:val="24"/>
          <w:u w:val="single"/>
        </w:rPr>
      </w:pPr>
    </w:p>
    <w:p w:rsidR="009B5F51" w:rsidRPr="00095138" w:rsidRDefault="0016549D" w:rsidP="009B5F51">
      <w:pPr>
        <w:rPr>
          <w:rFonts w:ascii="Arial" w:hAnsi="Arial" w:cs="Arial"/>
          <w:sz w:val="24"/>
          <w:szCs w:val="24"/>
          <w:u w:val="single"/>
        </w:rPr>
      </w:pPr>
      <w:r>
        <w:rPr>
          <w:rFonts w:ascii="Arial" w:hAnsi="Arial" w:cs="Arial"/>
          <w:sz w:val="24"/>
          <w:szCs w:val="24"/>
          <w:u w:val="single"/>
        </w:rPr>
        <w:lastRenderedPageBreak/>
        <w:t xml:space="preserve">DECC’s </w:t>
      </w:r>
      <w:r w:rsidR="009B5F51" w:rsidRPr="00095138">
        <w:rPr>
          <w:rFonts w:ascii="Arial" w:hAnsi="Arial" w:cs="Arial"/>
          <w:sz w:val="24"/>
          <w:szCs w:val="24"/>
          <w:u w:val="single"/>
        </w:rPr>
        <w:t>offer to LAs</w:t>
      </w:r>
    </w:p>
    <w:p w:rsidR="009B5F51" w:rsidRDefault="00724F4D" w:rsidP="009B5F51">
      <w:pPr>
        <w:rPr>
          <w:rFonts w:ascii="Arial" w:hAnsi="Arial" w:cs="Arial"/>
          <w:sz w:val="24"/>
          <w:szCs w:val="24"/>
        </w:rPr>
      </w:pPr>
      <w:r>
        <w:rPr>
          <w:rFonts w:ascii="Arial" w:hAnsi="Arial" w:cs="Arial"/>
          <w:sz w:val="24"/>
          <w:szCs w:val="24"/>
        </w:rPr>
        <w:t>18</w:t>
      </w:r>
      <w:r w:rsidR="009B5F51">
        <w:rPr>
          <w:rFonts w:ascii="Arial" w:hAnsi="Arial" w:cs="Arial"/>
          <w:sz w:val="24"/>
          <w:szCs w:val="24"/>
        </w:rPr>
        <w:tab/>
      </w:r>
      <w:r w:rsidR="001B11AF">
        <w:rPr>
          <w:rFonts w:ascii="Arial" w:hAnsi="Arial" w:cs="Arial"/>
          <w:sz w:val="24"/>
          <w:szCs w:val="24"/>
        </w:rPr>
        <w:t>T</w:t>
      </w:r>
      <w:r w:rsidR="0016549D">
        <w:rPr>
          <w:rFonts w:ascii="Arial" w:hAnsi="Arial" w:cs="Arial"/>
          <w:sz w:val="24"/>
          <w:szCs w:val="24"/>
        </w:rPr>
        <w:t xml:space="preserve">he Memorandum of Understanding </w:t>
      </w:r>
      <w:r w:rsidR="001B11AF">
        <w:rPr>
          <w:rFonts w:ascii="Arial" w:hAnsi="Arial" w:cs="Arial"/>
          <w:sz w:val="24"/>
          <w:szCs w:val="24"/>
        </w:rPr>
        <w:t>between DECC and the</w:t>
      </w:r>
      <w:r w:rsidR="0016549D">
        <w:rPr>
          <w:rFonts w:ascii="Arial" w:hAnsi="Arial" w:cs="Arial"/>
          <w:sz w:val="24"/>
          <w:szCs w:val="24"/>
        </w:rPr>
        <w:t xml:space="preserve"> </w:t>
      </w:r>
      <w:r w:rsidR="00486AE5">
        <w:rPr>
          <w:rFonts w:ascii="Arial" w:hAnsi="Arial" w:cs="Arial"/>
          <w:sz w:val="24"/>
          <w:szCs w:val="24"/>
        </w:rPr>
        <w:t>LGA</w:t>
      </w:r>
      <w:r w:rsidR="0016549D">
        <w:rPr>
          <w:rFonts w:ascii="Arial" w:hAnsi="Arial" w:cs="Arial"/>
          <w:sz w:val="24"/>
          <w:szCs w:val="24"/>
        </w:rPr>
        <w:t xml:space="preserve"> </w:t>
      </w:r>
      <w:r>
        <w:rPr>
          <w:rFonts w:ascii="Arial" w:hAnsi="Arial" w:cs="Arial"/>
          <w:sz w:val="24"/>
          <w:szCs w:val="24"/>
        </w:rPr>
        <w:t>envisages</w:t>
      </w:r>
      <w:r w:rsidR="00910308">
        <w:rPr>
          <w:rFonts w:ascii="Arial" w:hAnsi="Arial" w:cs="Arial"/>
          <w:sz w:val="24"/>
          <w:szCs w:val="24"/>
        </w:rPr>
        <w:t xml:space="preserve"> both parties working ‘together </w:t>
      </w:r>
      <w:r w:rsidR="001B11AF">
        <w:rPr>
          <w:rFonts w:ascii="Arial" w:hAnsi="Arial" w:cs="Arial"/>
          <w:sz w:val="24"/>
          <w:szCs w:val="24"/>
        </w:rPr>
        <w:t>to help a</w:t>
      </w:r>
      <w:r w:rsidR="00910308">
        <w:rPr>
          <w:rFonts w:ascii="Arial" w:hAnsi="Arial" w:cs="Arial"/>
          <w:sz w:val="24"/>
          <w:szCs w:val="24"/>
        </w:rPr>
        <w:t>n</w:t>
      </w:r>
      <w:r w:rsidR="001B11AF">
        <w:rPr>
          <w:rFonts w:ascii="Arial" w:hAnsi="Arial" w:cs="Arial"/>
          <w:sz w:val="24"/>
          <w:szCs w:val="24"/>
        </w:rPr>
        <w:t>d encourage all co</w:t>
      </w:r>
      <w:r w:rsidR="00910308">
        <w:rPr>
          <w:rFonts w:ascii="Arial" w:hAnsi="Arial" w:cs="Arial"/>
          <w:sz w:val="24"/>
          <w:szCs w:val="24"/>
        </w:rPr>
        <w:t>uncils to t</w:t>
      </w:r>
      <w:r w:rsidR="001B11AF">
        <w:rPr>
          <w:rFonts w:ascii="Arial" w:hAnsi="Arial" w:cs="Arial"/>
          <w:sz w:val="24"/>
          <w:szCs w:val="24"/>
        </w:rPr>
        <w:t>ake firm action</w:t>
      </w:r>
      <w:r w:rsidR="00910308">
        <w:rPr>
          <w:rFonts w:ascii="Arial" w:hAnsi="Arial" w:cs="Arial"/>
          <w:sz w:val="24"/>
          <w:szCs w:val="24"/>
        </w:rPr>
        <w:t xml:space="preserve"> </w:t>
      </w:r>
      <w:r w:rsidR="001B11AF">
        <w:rPr>
          <w:rFonts w:ascii="Arial" w:hAnsi="Arial" w:cs="Arial"/>
          <w:sz w:val="24"/>
          <w:szCs w:val="24"/>
        </w:rPr>
        <w:t xml:space="preserve">- underpinned by locally </w:t>
      </w:r>
      <w:r w:rsidR="00DD0372">
        <w:rPr>
          <w:rFonts w:ascii="Arial" w:hAnsi="Arial" w:cs="Arial"/>
          <w:sz w:val="24"/>
          <w:szCs w:val="24"/>
        </w:rPr>
        <w:t xml:space="preserve">set </w:t>
      </w:r>
      <w:r w:rsidR="001B11AF">
        <w:rPr>
          <w:rFonts w:ascii="Arial" w:hAnsi="Arial" w:cs="Arial"/>
          <w:sz w:val="24"/>
          <w:szCs w:val="24"/>
        </w:rPr>
        <w:t>ambitious tar</w:t>
      </w:r>
      <w:r w:rsidR="00910308">
        <w:rPr>
          <w:rFonts w:ascii="Arial" w:hAnsi="Arial" w:cs="Arial"/>
          <w:sz w:val="24"/>
          <w:szCs w:val="24"/>
        </w:rPr>
        <w:t>get</w:t>
      </w:r>
      <w:r w:rsidR="001B11AF">
        <w:rPr>
          <w:rFonts w:ascii="Arial" w:hAnsi="Arial" w:cs="Arial"/>
          <w:sz w:val="24"/>
          <w:szCs w:val="24"/>
        </w:rPr>
        <w:t>s and indicators</w:t>
      </w:r>
      <w:r w:rsidR="00910308">
        <w:rPr>
          <w:rFonts w:ascii="Arial" w:hAnsi="Arial" w:cs="Arial"/>
          <w:sz w:val="24"/>
          <w:szCs w:val="24"/>
        </w:rPr>
        <w:t>’.</w:t>
      </w:r>
    </w:p>
    <w:p w:rsidR="003334EE" w:rsidRDefault="00724F4D" w:rsidP="003334EE">
      <w:pPr>
        <w:rPr>
          <w:rFonts w:ascii="Arial" w:hAnsi="Arial" w:cs="Arial"/>
          <w:sz w:val="24"/>
          <w:szCs w:val="24"/>
        </w:rPr>
      </w:pPr>
      <w:r>
        <w:rPr>
          <w:rFonts w:ascii="Arial" w:hAnsi="Arial" w:cs="Arial"/>
          <w:sz w:val="24"/>
          <w:szCs w:val="24"/>
        </w:rPr>
        <w:t>19</w:t>
      </w:r>
      <w:r w:rsidR="009B5F51">
        <w:rPr>
          <w:rFonts w:ascii="Arial" w:hAnsi="Arial" w:cs="Arial"/>
          <w:sz w:val="24"/>
          <w:szCs w:val="24"/>
        </w:rPr>
        <w:tab/>
      </w:r>
      <w:r w:rsidR="00910308">
        <w:rPr>
          <w:rFonts w:ascii="Arial" w:hAnsi="Arial" w:cs="Arial"/>
          <w:sz w:val="24"/>
          <w:szCs w:val="24"/>
        </w:rPr>
        <w:t xml:space="preserve">To support ECAs </w:t>
      </w:r>
      <w:r w:rsidR="00F1319F">
        <w:rPr>
          <w:rFonts w:ascii="Arial" w:hAnsi="Arial" w:cs="Arial"/>
          <w:sz w:val="24"/>
          <w:szCs w:val="24"/>
        </w:rPr>
        <w:t>in the early stages</w:t>
      </w:r>
      <w:r w:rsidR="003334EE">
        <w:rPr>
          <w:rFonts w:ascii="Arial" w:hAnsi="Arial" w:cs="Arial"/>
          <w:sz w:val="24"/>
          <w:szCs w:val="24"/>
        </w:rPr>
        <w:t xml:space="preserve"> of the Green Deal</w:t>
      </w:r>
      <w:r w:rsidR="00AC7AF1">
        <w:rPr>
          <w:rFonts w:ascii="Arial" w:hAnsi="Arial" w:cs="Arial"/>
          <w:sz w:val="24"/>
          <w:szCs w:val="24"/>
        </w:rPr>
        <w:t>/ECO</w:t>
      </w:r>
      <w:r w:rsidR="003334EE">
        <w:rPr>
          <w:rFonts w:ascii="Arial" w:hAnsi="Arial" w:cs="Arial"/>
          <w:sz w:val="24"/>
          <w:szCs w:val="24"/>
        </w:rPr>
        <w:t xml:space="preserve"> DECC will</w:t>
      </w:r>
      <w:r>
        <w:rPr>
          <w:rFonts w:ascii="Arial" w:hAnsi="Arial" w:cs="Arial"/>
          <w:sz w:val="24"/>
          <w:szCs w:val="24"/>
        </w:rPr>
        <w:t>, as far as it reasonably can</w:t>
      </w:r>
      <w:r w:rsidR="003334EE">
        <w:rPr>
          <w:rFonts w:ascii="Arial" w:hAnsi="Arial" w:cs="Arial"/>
          <w:sz w:val="24"/>
          <w:szCs w:val="24"/>
        </w:rPr>
        <w:t xml:space="preserve">: </w:t>
      </w:r>
    </w:p>
    <w:p w:rsidR="009B5F51" w:rsidRPr="00966036" w:rsidRDefault="00B05070" w:rsidP="00966036">
      <w:pPr>
        <w:pStyle w:val="ListParagraph"/>
        <w:numPr>
          <w:ilvl w:val="0"/>
          <w:numId w:val="11"/>
        </w:numPr>
        <w:rPr>
          <w:rFonts w:ascii="Arial" w:hAnsi="Arial" w:cs="Arial"/>
          <w:sz w:val="24"/>
          <w:szCs w:val="24"/>
        </w:rPr>
      </w:pPr>
      <w:r>
        <w:rPr>
          <w:rFonts w:ascii="Arial" w:hAnsi="Arial" w:cs="Arial"/>
          <w:sz w:val="24"/>
          <w:szCs w:val="24"/>
        </w:rPr>
        <w:t xml:space="preserve">seek to </w:t>
      </w:r>
      <w:r w:rsidR="00DD0372">
        <w:rPr>
          <w:rFonts w:ascii="Arial" w:hAnsi="Arial" w:cs="Arial"/>
          <w:sz w:val="24"/>
          <w:szCs w:val="24"/>
        </w:rPr>
        <w:t>use</w:t>
      </w:r>
      <w:r w:rsidR="009B5F51" w:rsidRPr="00966036">
        <w:rPr>
          <w:rFonts w:ascii="Arial" w:hAnsi="Arial" w:cs="Arial"/>
          <w:sz w:val="24"/>
          <w:szCs w:val="24"/>
        </w:rPr>
        <w:t xml:space="preserve"> the </w:t>
      </w:r>
      <w:r w:rsidR="00F1319F">
        <w:rPr>
          <w:rFonts w:ascii="Arial" w:hAnsi="Arial" w:cs="Arial"/>
          <w:sz w:val="24"/>
          <w:szCs w:val="24"/>
        </w:rPr>
        <w:t xml:space="preserve">Green Deal </w:t>
      </w:r>
      <w:r w:rsidR="009B5F51" w:rsidRPr="00966036">
        <w:rPr>
          <w:rFonts w:ascii="Arial" w:hAnsi="Arial" w:cs="Arial"/>
          <w:sz w:val="24"/>
          <w:szCs w:val="24"/>
        </w:rPr>
        <w:t>launch ince</w:t>
      </w:r>
      <w:r w:rsidR="00724F4D">
        <w:rPr>
          <w:rFonts w:ascii="Arial" w:hAnsi="Arial" w:cs="Arial"/>
          <w:sz w:val="24"/>
          <w:szCs w:val="24"/>
        </w:rPr>
        <w:t>ntives in a way that supports local authorities</w:t>
      </w:r>
      <w:r w:rsidR="009B5F51" w:rsidRPr="00966036">
        <w:rPr>
          <w:rFonts w:ascii="Arial" w:hAnsi="Arial" w:cs="Arial"/>
          <w:sz w:val="24"/>
          <w:szCs w:val="24"/>
        </w:rPr>
        <w:t xml:space="preserve"> offers</w:t>
      </w:r>
      <w:r w:rsidR="00724F4D">
        <w:rPr>
          <w:rFonts w:ascii="Arial" w:hAnsi="Arial" w:cs="Arial"/>
          <w:sz w:val="24"/>
          <w:szCs w:val="24"/>
        </w:rPr>
        <w:t>’</w:t>
      </w:r>
      <w:r w:rsidR="009B5F51" w:rsidRPr="00966036">
        <w:rPr>
          <w:rFonts w:ascii="Arial" w:hAnsi="Arial" w:cs="Arial"/>
          <w:sz w:val="24"/>
          <w:szCs w:val="24"/>
        </w:rPr>
        <w:t xml:space="preserve"> to their residents </w:t>
      </w:r>
      <w:r w:rsidR="003334EE" w:rsidRPr="00966036">
        <w:rPr>
          <w:rFonts w:ascii="Arial" w:hAnsi="Arial" w:cs="Arial"/>
          <w:sz w:val="24"/>
          <w:szCs w:val="24"/>
        </w:rPr>
        <w:t>which</w:t>
      </w:r>
      <w:r w:rsidR="009B5F51" w:rsidRPr="00966036">
        <w:rPr>
          <w:rFonts w:ascii="Arial" w:hAnsi="Arial" w:cs="Arial"/>
          <w:sz w:val="24"/>
          <w:szCs w:val="24"/>
        </w:rPr>
        <w:t xml:space="preserve"> max</w:t>
      </w:r>
      <w:r>
        <w:rPr>
          <w:rFonts w:ascii="Arial" w:hAnsi="Arial" w:cs="Arial"/>
          <w:sz w:val="24"/>
          <w:szCs w:val="24"/>
        </w:rPr>
        <w:t>imise street by street roll out</w:t>
      </w:r>
      <w:r w:rsidR="009B5F51" w:rsidRPr="00966036">
        <w:rPr>
          <w:rFonts w:ascii="Arial" w:hAnsi="Arial" w:cs="Arial"/>
          <w:sz w:val="24"/>
          <w:szCs w:val="24"/>
        </w:rPr>
        <w:t>;</w:t>
      </w:r>
    </w:p>
    <w:p w:rsidR="003334EE" w:rsidRPr="00966036" w:rsidRDefault="003334EE" w:rsidP="00966036">
      <w:pPr>
        <w:pStyle w:val="ListParagraph"/>
        <w:numPr>
          <w:ilvl w:val="0"/>
          <w:numId w:val="11"/>
        </w:numPr>
        <w:rPr>
          <w:rFonts w:ascii="Arial" w:hAnsi="Arial" w:cs="Arial"/>
          <w:sz w:val="24"/>
          <w:szCs w:val="24"/>
        </w:rPr>
      </w:pPr>
      <w:r w:rsidRPr="00966036">
        <w:rPr>
          <w:rFonts w:ascii="Arial" w:hAnsi="Arial" w:cs="Arial"/>
          <w:sz w:val="24"/>
          <w:szCs w:val="24"/>
        </w:rPr>
        <w:t>help promote</w:t>
      </w:r>
      <w:r w:rsidR="00724F4D">
        <w:rPr>
          <w:rFonts w:ascii="Arial" w:hAnsi="Arial" w:cs="Arial"/>
          <w:sz w:val="24"/>
          <w:szCs w:val="24"/>
        </w:rPr>
        <w:t xml:space="preserve"> local authorities’</w:t>
      </w:r>
      <w:r w:rsidR="009B5F51" w:rsidRPr="00966036">
        <w:rPr>
          <w:rFonts w:ascii="Arial" w:hAnsi="Arial" w:cs="Arial"/>
          <w:sz w:val="24"/>
          <w:szCs w:val="24"/>
        </w:rPr>
        <w:t xml:space="preserve"> identified </w:t>
      </w:r>
      <w:r w:rsidR="00F1319F">
        <w:rPr>
          <w:rFonts w:ascii="Arial" w:hAnsi="Arial" w:cs="Arial"/>
          <w:sz w:val="24"/>
          <w:szCs w:val="24"/>
        </w:rPr>
        <w:t>plan</w:t>
      </w:r>
      <w:r w:rsidR="009B5F51" w:rsidRPr="00966036">
        <w:rPr>
          <w:rFonts w:ascii="Arial" w:hAnsi="Arial" w:cs="Arial"/>
          <w:sz w:val="24"/>
          <w:szCs w:val="24"/>
        </w:rPr>
        <w:t xml:space="preserve">s to Green Deal </w:t>
      </w:r>
      <w:r w:rsidR="00486AE5">
        <w:rPr>
          <w:rFonts w:ascii="Arial" w:hAnsi="Arial" w:cs="Arial"/>
          <w:sz w:val="24"/>
          <w:szCs w:val="24"/>
        </w:rPr>
        <w:t>P</w:t>
      </w:r>
      <w:r w:rsidR="009B5F51" w:rsidRPr="00966036">
        <w:rPr>
          <w:rFonts w:ascii="Arial" w:hAnsi="Arial" w:cs="Arial"/>
          <w:sz w:val="24"/>
          <w:szCs w:val="24"/>
        </w:rPr>
        <w:t xml:space="preserve">roviders (GDPs) and energy suppliers – HECA </w:t>
      </w:r>
      <w:r w:rsidR="00DD0372">
        <w:rPr>
          <w:rFonts w:ascii="Arial" w:hAnsi="Arial" w:cs="Arial"/>
          <w:sz w:val="24"/>
          <w:szCs w:val="24"/>
        </w:rPr>
        <w:t>reports</w:t>
      </w:r>
      <w:r w:rsidR="009B5F51" w:rsidRPr="00966036">
        <w:rPr>
          <w:rFonts w:ascii="Arial" w:hAnsi="Arial" w:cs="Arial"/>
          <w:sz w:val="24"/>
          <w:szCs w:val="24"/>
        </w:rPr>
        <w:t xml:space="preserve"> </w:t>
      </w:r>
      <w:r w:rsidR="007A2E83">
        <w:rPr>
          <w:rFonts w:ascii="Arial" w:hAnsi="Arial" w:cs="Arial"/>
          <w:sz w:val="24"/>
          <w:szCs w:val="24"/>
        </w:rPr>
        <w:t>will</w:t>
      </w:r>
      <w:r w:rsidR="009B5F51" w:rsidRPr="00966036">
        <w:rPr>
          <w:rFonts w:ascii="Arial" w:hAnsi="Arial" w:cs="Arial"/>
          <w:sz w:val="24"/>
          <w:szCs w:val="24"/>
        </w:rPr>
        <w:t xml:space="preserve"> be attractive </w:t>
      </w:r>
      <w:r w:rsidRPr="00966036">
        <w:rPr>
          <w:rFonts w:ascii="Arial" w:hAnsi="Arial" w:cs="Arial"/>
          <w:sz w:val="24"/>
          <w:szCs w:val="24"/>
        </w:rPr>
        <w:t xml:space="preserve">to </w:t>
      </w:r>
      <w:r w:rsidR="009B5F51" w:rsidRPr="00966036">
        <w:rPr>
          <w:rFonts w:ascii="Arial" w:hAnsi="Arial" w:cs="Arial"/>
          <w:sz w:val="24"/>
          <w:szCs w:val="24"/>
        </w:rPr>
        <w:t xml:space="preserve">GDPs </w:t>
      </w:r>
      <w:r w:rsidR="00F1319F">
        <w:rPr>
          <w:rFonts w:ascii="Arial" w:hAnsi="Arial" w:cs="Arial"/>
          <w:sz w:val="24"/>
          <w:szCs w:val="24"/>
        </w:rPr>
        <w:t xml:space="preserve">and businesses </w:t>
      </w:r>
      <w:r w:rsidR="009B5F51" w:rsidRPr="00966036">
        <w:rPr>
          <w:rFonts w:ascii="Arial" w:hAnsi="Arial" w:cs="Arial"/>
          <w:sz w:val="24"/>
          <w:szCs w:val="24"/>
        </w:rPr>
        <w:t xml:space="preserve">seeking </w:t>
      </w:r>
      <w:r w:rsidR="00F1319F">
        <w:rPr>
          <w:rFonts w:ascii="Arial" w:hAnsi="Arial" w:cs="Arial"/>
          <w:sz w:val="24"/>
          <w:szCs w:val="24"/>
        </w:rPr>
        <w:t xml:space="preserve">to invest </w:t>
      </w:r>
      <w:r w:rsidR="009B5F51" w:rsidRPr="00966036">
        <w:rPr>
          <w:rFonts w:ascii="Arial" w:hAnsi="Arial" w:cs="Arial"/>
          <w:sz w:val="24"/>
          <w:szCs w:val="24"/>
        </w:rPr>
        <w:t xml:space="preserve"> </w:t>
      </w:r>
      <w:r w:rsidR="00F1319F">
        <w:rPr>
          <w:rFonts w:ascii="Arial" w:hAnsi="Arial" w:cs="Arial"/>
          <w:sz w:val="24"/>
          <w:szCs w:val="24"/>
        </w:rPr>
        <w:t>as well as</w:t>
      </w:r>
      <w:r w:rsidR="009B5F51" w:rsidRPr="00966036">
        <w:rPr>
          <w:rFonts w:ascii="Arial" w:hAnsi="Arial" w:cs="Arial"/>
          <w:sz w:val="24"/>
          <w:szCs w:val="24"/>
        </w:rPr>
        <w:t xml:space="preserve"> energy companies seeking to deliver their ECO targets;</w:t>
      </w:r>
    </w:p>
    <w:p w:rsidR="009B5F51" w:rsidRPr="00966036" w:rsidRDefault="009B5F51" w:rsidP="00966036">
      <w:pPr>
        <w:pStyle w:val="ListParagraph"/>
        <w:numPr>
          <w:ilvl w:val="0"/>
          <w:numId w:val="11"/>
        </w:numPr>
        <w:rPr>
          <w:rFonts w:ascii="Arial" w:hAnsi="Arial" w:cs="Arial"/>
          <w:sz w:val="24"/>
          <w:szCs w:val="24"/>
        </w:rPr>
      </w:pPr>
      <w:r w:rsidRPr="00966036">
        <w:rPr>
          <w:rFonts w:ascii="Arial" w:hAnsi="Arial" w:cs="Arial"/>
          <w:sz w:val="24"/>
          <w:szCs w:val="24"/>
        </w:rPr>
        <w:t>p</w:t>
      </w:r>
      <w:r w:rsidR="003334EE" w:rsidRPr="00966036">
        <w:rPr>
          <w:rFonts w:ascii="Arial" w:hAnsi="Arial" w:cs="Arial"/>
          <w:sz w:val="24"/>
          <w:szCs w:val="24"/>
        </w:rPr>
        <w:t>rovide</w:t>
      </w:r>
      <w:r w:rsidR="00724F4D">
        <w:rPr>
          <w:rFonts w:ascii="Arial" w:hAnsi="Arial" w:cs="Arial"/>
          <w:sz w:val="24"/>
          <w:szCs w:val="24"/>
        </w:rPr>
        <w:t xml:space="preserve"> some tools for local authoritie</w:t>
      </w:r>
      <w:r w:rsidRPr="00966036">
        <w:rPr>
          <w:rFonts w:ascii="Arial" w:hAnsi="Arial" w:cs="Arial"/>
          <w:sz w:val="24"/>
          <w:szCs w:val="24"/>
        </w:rPr>
        <w:t>s to meet their</w:t>
      </w:r>
      <w:r w:rsidR="00DE15E9">
        <w:rPr>
          <w:rFonts w:ascii="Arial" w:hAnsi="Arial" w:cs="Arial"/>
          <w:sz w:val="24"/>
          <w:szCs w:val="24"/>
        </w:rPr>
        <w:t xml:space="preserve"> HECA obligations</w:t>
      </w:r>
      <w:r w:rsidR="00387481">
        <w:rPr>
          <w:rFonts w:ascii="Arial" w:hAnsi="Arial" w:cs="Arial"/>
          <w:sz w:val="24"/>
          <w:szCs w:val="24"/>
        </w:rPr>
        <w:t>,</w:t>
      </w:r>
      <w:r w:rsidR="00DE15E9">
        <w:rPr>
          <w:rFonts w:ascii="Arial" w:hAnsi="Arial" w:cs="Arial"/>
          <w:sz w:val="24"/>
          <w:szCs w:val="24"/>
        </w:rPr>
        <w:t xml:space="preserve"> e.g. tracki</w:t>
      </w:r>
      <w:r w:rsidRPr="00966036">
        <w:rPr>
          <w:rFonts w:ascii="Arial" w:hAnsi="Arial" w:cs="Arial"/>
          <w:sz w:val="24"/>
          <w:szCs w:val="24"/>
        </w:rPr>
        <w:t xml:space="preserve">ng their emissions levels over time and helping </w:t>
      </w:r>
      <w:r w:rsidR="003334EE" w:rsidRPr="00966036">
        <w:rPr>
          <w:rFonts w:ascii="Arial" w:hAnsi="Arial" w:cs="Arial"/>
          <w:sz w:val="24"/>
          <w:szCs w:val="24"/>
        </w:rPr>
        <w:t>identify</w:t>
      </w:r>
      <w:r w:rsidRPr="00966036">
        <w:rPr>
          <w:rFonts w:ascii="Arial" w:hAnsi="Arial" w:cs="Arial"/>
          <w:sz w:val="24"/>
          <w:szCs w:val="24"/>
        </w:rPr>
        <w:t xml:space="preserve"> particular areas</w:t>
      </w:r>
      <w:r w:rsidR="00DE15E9">
        <w:rPr>
          <w:rFonts w:ascii="Arial" w:hAnsi="Arial" w:cs="Arial"/>
          <w:sz w:val="24"/>
          <w:szCs w:val="24"/>
        </w:rPr>
        <w:t xml:space="preserve"> to target</w:t>
      </w:r>
      <w:r w:rsidRPr="00966036">
        <w:rPr>
          <w:rFonts w:ascii="Arial" w:hAnsi="Arial" w:cs="Arial"/>
          <w:sz w:val="24"/>
          <w:szCs w:val="24"/>
        </w:rPr>
        <w:t>;</w:t>
      </w:r>
      <w:r w:rsidR="003E2C5E">
        <w:rPr>
          <w:rFonts w:ascii="Arial" w:hAnsi="Arial" w:cs="Arial"/>
          <w:sz w:val="24"/>
          <w:szCs w:val="24"/>
        </w:rPr>
        <w:t xml:space="preserve"> and</w:t>
      </w:r>
    </w:p>
    <w:p w:rsidR="009B5F51" w:rsidRPr="00966036" w:rsidRDefault="00966036" w:rsidP="00966036">
      <w:pPr>
        <w:pStyle w:val="ListParagraph"/>
        <w:numPr>
          <w:ilvl w:val="0"/>
          <w:numId w:val="11"/>
        </w:numPr>
        <w:rPr>
          <w:rFonts w:ascii="Arial" w:hAnsi="Arial" w:cs="Arial"/>
          <w:sz w:val="24"/>
          <w:szCs w:val="24"/>
        </w:rPr>
      </w:pPr>
      <w:r>
        <w:rPr>
          <w:rFonts w:ascii="Arial" w:hAnsi="Arial" w:cs="Arial"/>
          <w:sz w:val="24"/>
          <w:szCs w:val="24"/>
        </w:rPr>
        <w:t>work with the LGA</w:t>
      </w:r>
      <w:r w:rsidR="00536819">
        <w:rPr>
          <w:rFonts w:ascii="Arial" w:hAnsi="Arial" w:cs="Arial"/>
          <w:sz w:val="24"/>
          <w:szCs w:val="24"/>
        </w:rPr>
        <w:t xml:space="preserve"> and DCLG</w:t>
      </w:r>
      <w:r>
        <w:rPr>
          <w:rFonts w:ascii="Arial" w:hAnsi="Arial" w:cs="Arial"/>
          <w:sz w:val="24"/>
          <w:szCs w:val="24"/>
        </w:rPr>
        <w:t xml:space="preserve"> to provide </w:t>
      </w:r>
      <w:r w:rsidR="003334EE" w:rsidRPr="00966036">
        <w:rPr>
          <w:rFonts w:ascii="Arial" w:hAnsi="Arial" w:cs="Arial"/>
          <w:sz w:val="24"/>
          <w:szCs w:val="24"/>
        </w:rPr>
        <w:t xml:space="preserve">good practice </w:t>
      </w:r>
      <w:r w:rsidR="009B5F51" w:rsidRPr="00966036">
        <w:rPr>
          <w:rFonts w:ascii="Arial" w:hAnsi="Arial" w:cs="Arial"/>
          <w:sz w:val="24"/>
          <w:szCs w:val="24"/>
        </w:rPr>
        <w:t xml:space="preserve">guidance </w:t>
      </w:r>
      <w:r w:rsidR="003334EE" w:rsidRPr="00966036">
        <w:rPr>
          <w:rFonts w:ascii="Arial" w:hAnsi="Arial" w:cs="Arial"/>
          <w:sz w:val="24"/>
          <w:szCs w:val="24"/>
        </w:rPr>
        <w:t xml:space="preserve">for </w:t>
      </w:r>
      <w:r w:rsidR="00724F4D">
        <w:rPr>
          <w:rFonts w:ascii="Arial" w:hAnsi="Arial" w:cs="Arial"/>
          <w:sz w:val="24"/>
          <w:szCs w:val="24"/>
        </w:rPr>
        <w:t>local authorities</w:t>
      </w:r>
      <w:r w:rsidR="009B5F51" w:rsidRPr="00966036">
        <w:rPr>
          <w:rFonts w:ascii="Arial" w:hAnsi="Arial" w:cs="Arial"/>
          <w:sz w:val="24"/>
          <w:szCs w:val="24"/>
        </w:rPr>
        <w:t>.</w:t>
      </w:r>
    </w:p>
    <w:p w:rsidR="00AF4E56" w:rsidRDefault="00724F4D" w:rsidP="00775E6C">
      <w:pPr>
        <w:rPr>
          <w:rFonts w:ascii="Arial" w:hAnsi="Arial" w:cs="Arial"/>
          <w:sz w:val="24"/>
          <w:szCs w:val="24"/>
        </w:rPr>
      </w:pPr>
      <w:r>
        <w:rPr>
          <w:rFonts w:ascii="Arial" w:hAnsi="Arial" w:cs="Arial"/>
          <w:sz w:val="24"/>
          <w:szCs w:val="24"/>
        </w:rPr>
        <w:t>20</w:t>
      </w:r>
      <w:r w:rsidR="00AF4E56">
        <w:rPr>
          <w:rFonts w:ascii="Arial" w:hAnsi="Arial" w:cs="Arial"/>
          <w:sz w:val="24"/>
          <w:szCs w:val="24"/>
        </w:rPr>
        <w:tab/>
        <w:t xml:space="preserve">DECC will also </w:t>
      </w:r>
      <w:r w:rsidR="00536819">
        <w:rPr>
          <w:rFonts w:ascii="Arial" w:hAnsi="Arial" w:cs="Arial"/>
          <w:sz w:val="24"/>
          <w:szCs w:val="24"/>
        </w:rPr>
        <w:t>continue to work with</w:t>
      </w:r>
      <w:r w:rsidR="00AF4E56">
        <w:rPr>
          <w:rFonts w:ascii="Arial" w:hAnsi="Arial" w:cs="Arial"/>
          <w:sz w:val="24"/>
          <w:szCs w:val="24"/>
        </w:rPr>
        <w:t xml:space="preserve"> the L</w:t>
      </w:r>
      <w:r>
        <w:rPr>
          <w:rFonts w:ascii="Arial" w:hAnsi="Arial" w:cs="Arial"/>
          <w:sz w:val="24"/>
          <w:szCs w:val="24"/>
        </w:rPr>
        <w:t>ocal authorities’</w:t>
      </w:r>
      <w:r w:rsidR="00AF4E56">
        <w:rPr>
          <w:rFonts w:ascii="Arial" w:hAnsi="Arial" w:cs="Arial"/>
          <w:sz w:val="24"/>
          <w:szCs w:val="24"/>
        </w:rPr>
        <w:t xml:space="preserve"> national Carbon Action Network to support </w:t>
      </w:r>
      <w:r w:rsidR="006F3D13">
        <w:rPr>
          <w:rFonts w:ascii="Arial" w:hAnsi="Arial" w:cs="Arial"/>
          <w:sz w:val="24"/>
          <w:szCs w:val="24"/>
        </w:rPr>
        <w:t xml:space="preserve">delivery through </w:t>
      </w:r>
      <w:r w:rsidR="00AF4E56">
        <w:rPr>
          <w:rFonts w:ascii="Arial" w:hAnsi="Arial" w:cs="Arial"/>
          <w:sz w:val="24"/>
          <w:szCs w:val="24"/>
        </w:rPr>
        <w:t>HECA.</w:t>
      </w:r>
    </w:p>
    <w:p w:rsidR="00AB4EE9" w:rsidRDefault="00724F4D" w:rsidP="00775E6C">
      <w:pPr>
        <w:rPr>
          <w:rFonts w:ascii="Arial" w:hAnsi="Arial" w:cs="Arial"/>
          <w:sz w:val="24"/>
          <w:szCs w:val="24"/>
        </w:rPr>
      </w:pPr>
      <w:r>
        <w:rPr>
          <w:rFonts w:ascii="Arial" w:hAnsi="Arial" w:cs="Arial"/>
          <w:sz w:val="24"/>
          <w:szCs w:val="24"/>
        </w:rPr>
        <w:t>21</w:t>
      </w:r>
      <w:r w:rsidR="007A2E83">
        <w:rPr>
          <w:rFonts w:ascii="Arial" w:hAnsi="Arial" w:cs="Arial"/>
          <w:sz w:val="24"/>
          <w:szCs w:val="24"/>
        </w:rPr>
        <w:tab/>
      </w:r>
      <w:r w:rsidR="00080917">
        <w:rPr>
          <w:rFonts w:ascii="Arial" w:hAnsi="Arial" w:cs="Arial"/>
          <w:sz w:val="24"/>
          <w:szCs w:val="24"/>
        </w:rPr>
        <w:t>More detail on the requirements of HECA are set out in this</w:t>
      </w:r>
      <w:r w:rsidR="007A2E83">
        <w:rPr>
          <w:rFonts w:ascii="Arial" w:hAnsi="Arial" w:cs="Arial"/>
          <w:sz w:val="24"/>
          <w:szCs w:val="24"/>
        </w:rPr>
        <w:t xml:space="preserve"> guidance</w:t>
      </w:r>
      <w:r w:rsidR="00080917">
        <w:rPr>
          <w:rFonts w:ascii="Arial" w:hAnsi="Arial" w:cs="Arial"/>
          <w:sz w:val="24"/>
          <w:szCs w:val="24"/>
        </w:rPr>
        <w:t xml:space="preserve"> as follows</w:t>
      </w:r>
      <w:r w:rsidR="00AB4EE9">
        <w:rPr>
          <w:rFonts w:ascii="Arial" w:hAnsi="Arial" w:cs="Arial"/>
          <w:sz w:val="24"/>
          <w:szCs w:val="24"/>
        </w:rPr>
        <w:t>:</w:t>
      </w:r>
    </w:p>
    <w:p w:rsidR="00BF0848" w:rsidRDefault="00723015" w:rsidP="00723015">
      <w:pPr>
        <w:pStyle w:val="ListParagraph"/>
        <w:numPr>
          <w:ilvl w:val="0"/>
          <w:numId w:val="24"/>
        </w:numPr>
        <w:rPr>
          <w:rFonts w:ascii="Arial" w:hAnsi="Arial" w:cs="Arial"/>
          <w:sz w:val="24"/>
          <w:szCs w:val="24"/>
        </w:rPr>
      </w:pPr>
      <w:r>
        <w:rPr>
          <w:rFonts w:ascii="Arial" w:hAnsi="Arial" w:cs="Arial"/>
          <w:sz w:val="24"/>
          <w:szCs w:val="24"/>
        </w:rPr>
        <w:t>Part 1:</w:t>
      </w:r>
      <w:r>
        <w:rPr>
          <w:rFonts w:ascii="Arial" w:hAnsi="Arial" w:cs="Arial"/>
          <w:sz w:val="24"/>
          <w:szCs w:val="24"/>
        </w:rPr>
        <w:tab/>
      </w:r>
      <w:r w:rsidR="00BF0848">
        <w:rPr>
          <w:rFonts w:ascii="Arial" w:hAnsi="Arial" w:cs="Arial"/>
          <w:sz w:val="24"/>
          <w:szCs w:val="24"/>
        </w:rPr>
        <w:t>Guidance</w:t>
      </w:r>
    </w:p>
    <w:p w:rsidR="00AB4EE9" w:rsidRPr="00723015" w:rsidRDefault="00BF0848" w:rsidP="00723015">
      <w:pPr>
        <w:pStyle w:val="ListParagraph"/>
        <w:numPr>
          <w:ilvl w:val="0"/>
          <w:numId w:val="24"/>
        </w:numPr>
        <w:rPr>
          <w:rFonts w:ascii="Arial" w:hAnsi="Arial" w:cs="Arial"/>
          <w:sz w:val="24"/>
          <w:szCs w:val="24"/>
        </w:rPr>
      </w:pPr>
      <w:r>
        <w:rPr>
          <w:rFonts w:ascii="Arial" w:hAnsi="Arial" w:cs="Arial"/>
          <w:sz w:val="24"/>
          <w:szCs w:val="24"/>
        </w:rPr>
        <w:t xml:space="preserve">Part 2: </w:t>
      </w:r>
      <w:r w:rsidR="00AB4EE9" w:rsidRPr="00723015">
        <w:rPr>
          <w:rFonts w:ascii="Arial" w:hAnsi="Arial" w:cs="Arial"/>
          <w:sz w:val="24"/>
          <w:szCs w:val="24"/>
        </w:rPr>
        <w:t>Background information</w:t>
      </w:r>
    </w:p>
    <w:p w:rsidR="00AB4EE9" w:rsidRPr="00723015" w:rsidRDefault="00BF0848" w:rsidP="00723015">
      <w:pPr>
        <w:pStyle w:val="ListParagraph"/>
        <w:numPr>
          <w:ilvl w:val="0"/>
          <w:numId w:val="24"/>
        </w:numPr>
        <w:rPr>
          <w:rFonts w:ascii="Arial" w:hAnsi="Arial" w:cs="Arial"/>
          <w:sz w:val="24"/>
          <w:szCs w:val="24"/>
        </w:rPr>
      </w:pPr>
      <w:bookmarkStart w:id="4" w:name="OLE_LINK1"/>
      <w:bookmarkStart w:id="5" w:name="OLE_LINK2"/>
      <w:r>
        <w:rPr>
          <w:rFonts w:ascii="Arial" w:hAnsi="Arial" w:cs="Arial"/>
          <w:sz w:val="24"/>
          <w:szCs w:val="24"/>
        </w:rPr>
        <w:t>Part 3</w:t>
      </w:r>
      <w:r w:rsidR="00723015">
        <w:rPr>
          <w:rFonts w:ascii="Arial" w:hAnsi="Arial" w:cs="Arial"/>
          <w:sz w:val="24"/>
          <w:szCs w:val="24"/>
        </w:rPr>
        <w:t>:</w:t>
      </w:r>
      <w:r w:rsidR="00723015">
        <w:rPr>
          <w:rFonts w:ascii="Arial" w:hAnsi="Arial" w:cs="Arial"/>
          <w:sz w:val="24"/>
          <w:szCs w:val="24"/>
        </w:rPr>
        <w:tab/>
      </w:r>
      <w:r w:rsidR="00AB4EE9" w:rsidRPr="00723015">
        <w:rPr>
          <w:rFonts w:ascii="Arial" w:hAnsi="Arial" w:cs="Arial"/>
          <w:sz w:val="24"/>
          <w:szCs w:val="24"/>
        </w:rPr>
        <w:t>Guidance on the preparation</w:t>
      </w:r>
      <w:r w:rsidR="001D4802" w:rsidRPr="00723015">
        <w:rPr>
          <w:rFonts w:ascii="Arial" w:hAnsi="Arial" w:cs="Arial"/>
          <w:sz w:val="24"/>
          <w:szCs w:val="24"/>
        </w:rPr>
        <w:t>, form and submission</w:t>
      </w:r>
      <w:r w:rsidR="00AB4EE9" w:rsidRPr="00723015">
        <w:rPr>
          <w:rFonts w:ascii="Arial" w:hAnsi="Arial" w:cs="Arial"/>
          <w:sz w:val="24"/>
          <w:szCs w:val="24"/>
        </w:rPr>
        <w:t xml:space="preserve"> of </w:t>
      </w:r>
      <w:bookmarkEnd w:id="4"/>
      <w:bookmarkEnd w:id="5"/>
      <w:r w:rsidR="00562FC7" w:rsidRPr="00723015">
        <w:rPr>
          <w:rFonts w:ascii="Arial" w:hAnsi="Arial" w:cs="Arial"/>
          <w:sz w:val="24"/>
          <w:szCs w:val="24"/>
        </w:rPr>
        <w:t>progress reports</w:t>
      </w:r>
      <w:r w:rsidR="00AB4EE9" w:rsidRPr="00723015">
        <w:rPr>
          <w:rFonts w:ascii="Arial" w:hAnsi="Arial" w:cs="Arial"/>
          <w:sz w:val="24"/>
          <w:szCs w:val="24"/>
        </w:rPr>
        <w:t>;</w:t>
      </w:r>
    </w:p>
    <w:p w:rsidR="00DE2B50" w:rsidRDefault="00723015" w:rsidP="00723015">
      <w:pPr>
        <w:pStyle w:val="ListParagraph"/>
        <w:numPr>
          <w:ilvl w:val="0"/>
          <w:numId w:val="24"/>
        </w:numPr>
        <w:rPr>
          <w:rFonts w:ascii="Arial" w:hAnsi="Arial" w:cs="Arial"/>
          <w:sz w:val="24"/>
          <w:szCs w:val="24"/>
        </w:rPr>
      </w:pPr>
      <w:r>
        <w:rPr>
          <w:rFonts w:ascii="Arial" w:hAnsi="Arial" w:cs="Arial"/>
          <w:sz w:val="24"/>
          <w:szCs w:val="24"/>
        </w:rPr>
        <w:t>Par</w:t>
      </w:r>
      <w:r w:rsidR="00BF0848">
        <w:rPr>
          <w:rFonts w:ascii="Arial" w:hAnsi="Arial" w:cs="Arial"/>
          <w:sz w:val="24"/>
          <w:szCs w:val="24"/>
        </w:rPr>
        <w:t>t 4</w:t>
      </w:r>
      <w:r>
        <w:rPr>
          <w:rFonts w:ascii="Arial" w:hAnsi="Arial" w:cs="Arial"/>
          <w:sz w:val="24"/>
          <w:szCs w:val="24"/>
        </w:rPr>
        <w:t>:</w:t>
      </w:r>
      <w:r>
        <w:rPr>
          <w:rFonts w:ascii="Arial" w:hAnsi="Arial" w:cs="Arial"/>
          <w:sz w:val="24"/>
          <w:szCs w:val="24"/>
        </w:rPr>
        <w:tab/>
        <w:t>Support to ECAs.</w:t>
      </w:r>
    </w:p>
    <w:p w:rsidR="00C23BF6" w:rsidRDefault="00724F4D" w:rsidP="00775E6C">
      <w:pPr>
        <w:rPr>
          <w:rFonts w:ascii="Arial" w:hAnsi="Arial" w:cs="Arial"/>
          <w:sz w:val="24"/>
          <w:szCs w:val="24"/>
        </w:rPr>
      </w:pPr>
      <w:r>
        <w:rPr>
          <w:rFonts w:ascii="Arial" w:hAnsi="Arial" w:cs="Arial"/>
          <w:sz w:val="24"/>
          <w:szCs w:val="24"/>
        </w:rPr>
        <w:t>22</w:t>
      </w:r>
      <w:r w:rsidR="001E7FF8">
        <w:rPr>
          <w:rFonts w:ascii="Arial" w:hAnsi="Arial" w:cs="Arial"/>
          <w:sz w:val="24"/>
          <w:szCs w:val="24"/>
        </w:rPr>
        <w:tab/>
        <w:t>Enquiries on this guidance should be addressed to:</w:t>
      </w:r>
    </w:p>
    <w:p w:rsidR="00723015" w:rsidRPr="00C23BF6" w:rsidRDefault="001E7FF8" w:rsidP="00775E6C">
      <w:pPr>
        <w:rPr>
          <w:rFonts w:ascii="Arial" w:hAnsi="Arial" w:cs="Arial"/>
          <w:sz w:val="24"/>
          <w:szCs w:val="24"/>
        </w:rPr>
      </w:pPr>
      <w:r>
        <w:rPr>
          <w:rFonts w:ascii="Arial" w:hAnsi="Arial" w:cs="Arial"/>
          <w:sz w:val="24"/>
          <w:szCs w:val="24"/>
        </w:rPr>
        <w:t xml:space="preserve"> </w:t>
      </w:r>
      <w:bookmarkStart w:id="6" w:name="OLE_LINK8"/>
      <w:bookmarkStart w:id="7" w:name="OLE_LINK9"/>
      <w:r w:rsidR="00347702">
        <w:fldChar w:fldCharType="begin"/>
      </w:r>
      <w:r w:rsidR="004C6271">
        <w:instrText>HYPERLINK "mailto:heca-reports@decc.gsi.gov.uk"</w:instrText>
      </w:r>
      <w:r w:rsidR="00347702">
        <w:fldChar w:fldCharType="separate"/>
      </w:r>
      <w:r w:rsidR="00C23BF6" w:rsidRPr="00C23BF6">
        <w:rPr>
          <w:rStyle w:val="Hyperlink"/>
          <w:rFonts w:ascii="Arial" w:hAnsi="Arial" w:cs="Arial"/>
          <w:sz w:val="24"/>
          <w:szCs w:val="24"/>
        </w:rPr>
        <w:t>heca-reports@decc.gsi.gov.uk</w:t>
      </w:r>
      <w:r w:rsidR="00347702">
        <w:fldChar w:fldCharType="end"/>
      </w:r>
      <w:bookmarkEnd w:id="6"/>
      <w:bookmarkEnd w:id="7"/>
    </w:p>
    <w:p w:rsidR="00C23BF6" w:rsidRDefault="00C23BF6" w:rsidP="00775E6C">
      <w:pPr>
        <w:rPr>
          <w:rFonts w:ascii="Arial" w:hAnsi="Arial" w:cs="Arial"/>
          <w:b/>
          <w:sz w:val="24"/>
          <w:szCs w:val="24"/>
        </w:rPr>
      </w:pPr>
    </w:p>
    <w:p w:rsidR="00C23BF6" w:rsidRDefault="00C23BF6" w:rsidP="00775E6C">
      <w:pPr>
        <w:rPr>
          <w:rFonts w:ascii="Arial" w:hAnsi="Arial" w:cs="Arial"/>
          <w:b/>
          <w:sz w:val="24"/>
          <w:szCs w:val="24"/>
        </w:rPr>
      </w:pPr>
    </w:p>
    <w:p w:rsidR="008E62CC" w:rsidRDefault="008E62CC">
      <w:pPr>
        <w:rPr>
          <w:rFonts w:ascii="Arial" w:hAnsi="Arial" w:cs="Arial"/>
          <w:b/>
          <w:sz w:val="24"/>
          <w:szCs w:val="24"/>
        </w:rPr>
      </w:pPr>
      <w:r>
        <w:rPr>
          <w:rFonts w:ascii="Arial" w:hAnsi="Arial" w:cs="Arial"/>
          <w:b/>
          <w:sz w:val="24"/>
          <w:szCs w:val="24"/>
        </w:rPr>
        <w:t>Department of Energy and Climate Change</w:t>
      </w:r>
    </w:p>
    <w:p w:rsidR="00B72128" w:rsidRPr="00496C4A" w:rsidRDefault="008E62CC">
      <w:pPr>
        <w:rPr>
          <w:rFonts w:ascii="Arial" w:hAnsi="Arial" w:cs="Arial"/>
          <w:b/>
          <w:sz w:val="24"/>
          <w:szCs w:val="24"/>
        </w:rPr>
      </w:pPr>
      <w:r>
        <w:rPr>
          <w:rFonts w:ascii="Arial" w:hAnsi="Arial" w:cs="Arial"/>
          <w:b/>
          <w:sz w:val="24"/>
          <w:szCs w:val="24"/>
        </w:rPr>
        <w:t>xx June 2012</w:t>
      </w:r>
      <w:r w:rsidR="00B72128" w:rsidRPr="00496C4A">
        <w:rPr>
          <w:rFonts w:ascii="Arial" w:hAnsi="Arial" w:cs="Arial"/>
          <w:b/>
          <w:sz w:val="24"/>
          <w:szCs w:val="24"/>
        </w:rPr>
        <w:br w:type="page"/>
      </w:r>
    </w:p>
    <w:p w:rsidR="001E7FF8" w:rsidRPr="00B72128" w:rsidRDefault="00724F4D" w:rsidP="00775E6C">
      <w:pPr>
        <w:rPr>
          <w:rFonts w:ascii="Arial" w:hAnsi="Arial" w:cs="Arial"/>
          <w:b/>
          <w:sz w:val="24"/>
          <w:szCs w:val="24"/>
        </w:rPr>
      </w:pPr>
      <w:r>
        <w:rPr>
          <w:rFonts w:ascii="Arial" w:hAnsi="Arial" w:cs="Arial"/>
          <w:b/>
          <w:sz w:val="24"/>
          <w:szCs w:val="24"/>
        </w:rPr>
        <w:lastRenderedPageBreak/>
        <w:t>PART 2</w:t>
      </w:r>
      <w:r w:rsidR="001E7FF8" w:rsidRPr="00B72128">
        <w:rPr>
          <w:rFonts w:ascii="Arial" w:hAnsi="Arial" w:cs="Arial"/>
          <w:b/>
          <w:sz w:val="24"/>
          <w:szCs w:val="24"/>
        </w:rPr>
        <w:t>: BACKGROUND INFORMATION</w:t>
      </w:r>
    </w:p>
    <w:p w:rsidR="008F32D6" w:rsidRDefault="0075100E" w:rsidP="008F32D6">
      <w:pPr>
        <w:rPr>
          <w:rFonts w:ascii="Arial" w:hAnsi="Arial" w:cs="Arial"/>
          <w:sz w:val="24"/>
          <w:szCs w:val="24"/>
        </w:rPr>
      </w:pPr>
      <w:r>
        <w:rPr>
          <w:rFonts w:ascii="Arial" w:hAnsi="Arial" w:cs="Arial"/>
          <w:sz w:val="24"/>
          <w:szCs w:val="24"/>
        </w:rPr>
        <w:t>1.1</w:t>
      </w:r>
      <w:r>
        <w:rPr>
          <w:rFonts w:ascii="Arial" w:hAnsi="Arial" w:cs="Arial"/>
          <w:sz w:val="24"/>
          <w:szCs w:val="24"/>
        </w:rPr>
        <w:tab/>
        <w:t>The Home Energy Conservation Act (</w:t>
      </w:r>
      <w:r w:rsidR="008F32D6">
        <w:rPr>
          <w:rFonts w:ascii="Arial" w:hAnsi="Arial" w:cs="Arial"/>
          <w:sz w:val="24"/>
          <w:szCs w:val="24"/>
        </w:rPr>
        <w:t>HECA</w:t>
      </w:r>
      <w:r>
        <w:rPr>
          <w:rFonts w:ascii="Arial" w:hAnsi="Arial" w:cs="Arial"/>
          <w:sz w:val="24"/>
          <w:szCs w:val="24"/>
        </w:rPr>
        <w:t>)</w:t>
      </w:r>
      <w:r w:rsidR="008F32D6">
        <w:rPr>
          <w:rFonts w:ascii="Arial" w:hAnsi="Arial" w:cs="Arial"/>
          <w:sz w:val="24"/>
          <w:szCs w:val="24"/>
        </w:rPr>
        <w:t xml:space="preserve"> has been in force since 1996. </w:t>
      </w:r>
      <w:r w:rsidR="008F32D6" w:rsidRPr="00FC5783">
        <w:rPr>
          <w:rFonts w:ascii="Arial" w:hAnsi="Arial" w:cs="Arial"/>
          <w:sz w:val="24"/>
          <w:szCs w:val="24"/>
        </w:rPr>
        <w:t xml:space="preserve">It </w:t>
      </w:r>
      <w:r w:rsidR="008F32D6" w:rsidRPr="00D63774">
        <w:rPr>
          <w:rFonts w:ascii="Arial" w:hAnsi="Arial" w:cs="Arial"/>
          <w:sz w:val="24"/>
          <w:szCs w:val="24"/>
        </w:rPr>
        <w:t>requires ECAs (local authorities with housing responsibilities</w:t>
      </w:r>
      <w:r w:rsidR="008F32D6">
        <w:rPr>
          <w:rFonts w:ascii="Arial" w:hAnsi="Arial" w:cs="Arial"/>
          <w:sz w:val="24"/>
          <w:szCs w:val="24"/>
        </w:rPr>
        <w:t>)</w:t>
      </w:r>
      <w:r w:rsidR="008F32D6" w:rsidRPr="00D63774">
        <w:rPr>
          <w:rFonts w:ascii="Arial" w:hAnsi="Arial" w:cs="Arial"/>
          <w:sz w:val="24"/>
          <w:szCs w:val="24"/>
        </w:rPr>
        <w:t xml:space="preserve"> to prepare a report identifying practicable and cost-effective measures they propose to take to result in significant improvements in</w:t>
      </w:r>
      <w:r>
        <w:rPr>
          <w:rFonts w:ascii="Arial" w:hAnsi="Arial" w:cs="Arial"/>
          <w:sz w:val="24"/>
          <w:szCs w:val="24"/>
        </w:rPr>
        <w:t xml:space="preserve"> the energy efficiency of the </w:t>
      </w:r>
      <w:r w:rsidR="008F32D6" w:rsidRPr="00D63774">
        <w:rPr>
          <w:rFonts w:ascii="Arial" w:hAnsi="Arial" w:cs="Arial"/>
          <w:sz w:val="24"/>
          <w:szCs w:val="24"/>
        </w:rPr>
        <w:t>residential housing stock</w:t>
      </w:r>
      <w:r>
        <w:rPr>
          <w:rFonts w:ascii="Arial" w:hAnsi="Arial" w:cs="Arial"/>
          <w:sz w:val="24"/>
          <w:szCs w:val="24"/>
        </w:rPr>
        <w:t xml:space="preserve"> in its area</w:t>
      </w:r>
      <w:r w:rsidR="008F32D6" w:rsidRPr="00D63774">
        <w:rPr>
          <w:rFonts w:ascii="Arial" w:hAnsi="Arial" w:cs="Arial"/>
          <w:sz w:val="24"/>
          <w:szCs w:val="24"/>
        </w:rPr>
        <w:t xml:space="preserve"> and report on progress in implementing the measures.</w:t>
      </w:r>
    </w:p>
    <w:p w:rsidR="008F32D6" w:rsidRDefault="008F32D6" w:rsidP="008F32D6">
      <w:pPr>
        <w:rPr>
          <w:rFonts w:ascii="Arial" w:hAnsi="Arial" w:cs="Arial"/>
          <w:sz w:val="24"/>
          <w:szCs w:val="24"/>
        </w:rPr>
      </w:pPr>
      <w:r>
        <w:rPr>
          <w:rFonts w:ascii="Arial" w:hAnsi="Arial" w:cs="Arial"/>
          <w:sz w:val="24"/>
          <w:szCs w:val="24"/>
        </w:rPr>
        <w:t>1.2</w:t>
      </w:r>
      <w:r>
        <w:rPr>
          <w:rFonts w:ascii="Arial" w:hAnsi="Arial" w:cs="Arial"/>
          <w:sz w:val="24"/>
          <w:szCs w:val="24"/>
        </w:rPr>
        <w:tab/>
        <w:t>Pursuant to its powers under section 5(1) of HECA, the SoS requires all English ECAs to provide further reports on how they are improving the energy efficiency of residential accommodation in their areas by 31 March 2013 and progress reports at two yearly intervals thereafter.</w:t>
      </w:r>
    </w:p>
    <w:p w:rsidR="008F32D6" w:rsidRDefault="008F32D6" w:rsidP="008F32D6">
      <w:pPr>
        <w:rPr>
          <w:rFonts w:ascii="Arial" w:hAnsi="Arial" w:cs="Arial"/>
          <w:sz w:val="24"/>
          <w:szCs w:val="24"/>
        </w:rPr>
      </w:pPr>
      <w:r>
        <w:rPr>
          <w:rFonts w:ascii="Arial" w:hAnsi="Arial" w:cs="Arial"/>
          <w:sz w:val="24"/>
          <w:szCs w:val="24"/>
        </w:rPr>
        <w:t>1.3</w:t>
      </w:r>
      <w:r>
        <w:rPr>
          <w:rFonts w:ascii="Arial" w:hAnsi="Arial" w:cs="Arial"/>
          <w:sz w:val="24"/>
          <w:szCs w:val="24"/>
        </w:rPr>
        <w:tab/>
        <w:t xml:space="preserve">This guidance is issued in accordance with the </w:t>
      </w:r>
      <w:proofErr w:type="spellStart"/>
      <w:r>
        <w:rPr>
          <w:rFonts w:ascii="Arial" w:hAnsi="Arial" w:cs="Arial"/>
          <w:sz w:val="24"/>
          <w:szCs w:val="24"/>
        </w:rPr>
        <w:t>SoS’s</w:t>
      </w:r>
      <w:proofErr w:type="spellEnd"/>
      <w:r>
        <w:rPr>
          <w:rFonts w:ascii="Arial" w:hAnsi="Arial" w:cs="Arial"/>
          <w:sz w:val="24"/>
          <w:szCs w:val="24"/>
        </w:rPr>
        <w:t xml:space="preserve"> powers under s</w:t>
      </w:r>
      <w:r w:rsidR="0075100E">
        <w:rPr>
          <w:rFonts w:ascii="Arial" w:hAnsi="Arial" w:cs="Arial"/>
          <w:sz w:val="24"/>
          <w:szCs w:val="24"/>
        </w:rPr>
        <w:t xml:space="preserve">ection </w:t>
      </w:r>
      <w:r>
        <w:rPr>
          <w:rFonts w:ascii="Arial" w:hAnsi="Arial" w:cs="Arial"/>
          <w:sz w:val="24"/>
          <w:szCs w:val="24"/>
        </w:rPr>
        <w:t>4(1) of HECA. It explains the requirements for ECAs to provide further reports and progress reports. ECAs are required by section 4(3) of the Act to have regard to this guidance.</w:t>
      </w:r>
    </w:p>
    <w:p w:rsidR="00FC5783" w:rsidRDefault="0075100E" w:rsidP="008F32D6">
      <w:pPr>
        <w:rPr>
          <w:rFonts w:ascii="Arial" w:hAnsi="Arial" w:cs="Arial"/>
          <w:sz w:val="24"/>
          <w:szCs w:val="24"/>
        </w:rPr>
      </w:pPr>
      <w:r>
        <w:rPr>
          <w:rFonts w:ascii="Arial" w:hAnsi="Arial" w:cs="Arial"/>
          <w:sz w:val="24"/>
          <w:szCs w:val="24"/>
        </w:rPr>
        <w:t>1.4</w:t>
      </w:r>
      <w:r w:rsidR="00FC5783">
        <w:rPr>
          <w:rFonts w:ascii="Arial" w:hAnsi="Arial" w:cs="Arial"/>
          <w:sz w:val="24"/>
          <w:szCs w:val="24"/>
        </w:rPr>
        <w:tab/>
      </w:r>
      <w:r w:rsidR="00FC5783" w:rsidRPr="00FC5783">
        <w:rPr>
          <w:rFonts w:ascii="Arial" w:hAnsi="Arial" w:cs="Arial"/>
          <w:sz w:val="24"/>
          <w:szCs w:val="24"/>
        </w:rPr>
        <w:t>The Energy Act 2011 amended HECA to supplement the definition of an ‘energy conservation measure’ to include “any available financial assistance”.</w:t>
      </w:r>
      <w:r w:rsidR="00FC5783">
        <w:rPr>
          <w:rFonts w:ascii="Arial" w:hAnsi="Arial" w:cs="Arial"/>
          <w:sz w:val="24"/>
          <w:szCs w:val="24"/>
        </w:rPr>
        <w:t xml:space="preserve"> This would include for example offers of financial assistance under the Green Deal and/or support from the energy companies under existing obligations (the Carbon Emissi</w:t>
      </w:r>
      <w:r w:rsidR="00652162">
        <w:rPr>
          <w:rFonts w:ascii="Arial" w:hAnsi="Arial" w:cs="Arial"/>
          <w:sz w:val="24"/>
          <w:szCs w:val="24"/>
        </w:rPr>
        <w:t xml:space="preserve">ons Reduction Target (CERT), </w:t>
      </w:r>
      <w:r w:rsidR="00FC5783">
        <w:rPr>
          <w:rFonts w:ascii="Arial" w:hAnsi="Arial" w:cs="Arial"/>
          <w:sz w:val="24"/>
          <w:szCs w:val="24"/>
        </w:rPr>
        <w:t xml:space="preserve">the Community Energy Saving Programme (CESP)) and the new Energy Company Obligation from October 2012. The Energy Act </w:t>
      </w:r>
      <w:r w:rsidR="00177031">
        <w:rPr>
          <w:rFonts w:ascii="Arial" w:hAnsi="Arial" w:cs="Arial"/>
          <w:sz w:val="24"/>
          <w:szCs w:val="24"/>
        </w:rPr>
        <w:t xml:space="preserve">2011 </w:t>
      </w:r>
      <w:r w:rsidR="00FC5783">
        <w:rPr>
          <w:rFonts w:ascii="Arial" w:hAnsi="Arial" w:cs="Arial"/>
          <w:sz w:val="24"/>
          <w:szCs w:val="24"/>
        </w:rPr>
        <w:t>also repealed HECA in Scotland and Wales.</w:t>
      </w:r>
    </w:p>
    <w:p w:rsidR="009C523A" w:rsidRPr="009C523A" w:rsidRDefault="00FC4582" w:rsidP="00FC4582">
      <w:pPr>
        <w:rPr>
          <w:rFonts w:ascii="Arial" w:hAnsi="Arial" w:cs="Arial"/>
          <w:i/>
          <w:sz w:val="24"/>
          <w:szCs w:val="24"/>
        </w:rPr>
      </w:pPr>
      <w:r w:rsidRPr="00010931">
        <w:rPr>
          <w:rFonts w:ascii="Arial" w:hAnsi="Arial" w:cs="Arial"/>
          <w:b/>
          <w:sz w:val="24"/>
          <w:szCs w:val="24"/>
        </w:rPr>
        <w:t xml:space="preserve"> </w:t>
      </w:r>
      <w:r w:rsidR="009C523A" w:rsidRPr="009C523A">
        <w:rPr>
          <w:rFonts w:ascii="Arial" w:hAnsi="Arial" w:cs="Arial"/>
          <w:i/>
          <w:sz w:val="24"/>
          <w:szCs w:val="24"/>
        </w:rPr>
        <w:t>Definition of terms</w:t>
      </w:r>
    </w:p>
    <w:p w:rsidR="00D63774" w:rsidRDefault="0075100E" w:rsidP="00FC4582">
      <w:pPr>
        <w:rPr>
          <w:rFonts w:ascii="Arial" w:hAnsi="Arial" w:cs="Arial"/>
          <w:sz w:val="24"/>
          <w:szCs w:val="24"/>
        </w:rPr>
      </w:pPr>
      <w:r>
        <w:rPr>
          <w:rFonts w:ascii="Arial" w:hAnsi="Arial" w:cs="Arial"/>
          <w:sz w:val="24"/>
          <w:szCs w:val="24"/>
        </w:rPr>
        <w:t>1.5</w:t>
      </w:r>
      <w:r w:rsidR="009C523A">
        <w:rPr>
          <w:rFonts w:ascii="Arial" w:hAnsi="Arial" w:cs="Arial"/>
          <w:sz w:val="24"/>
          <w:szCs w:val="24"/>
        </w:rPr>
        <w:tab/>
      </w:r>
      <w:r w:rsidR="00C858DA" w:rsidRPr="00D63774">
        <w:rPr>
          <w:rFonts w:ascii="Arial" w:hAnsi="Arial" w:cs="Arial"/>
          <w:i/>
          <w:sz w:val="24"/>
          <w:szCs w:val="24"/>
        </w:rPr>
        <w:t>‘</w:t>
      </w:r>
      <w:r w:rsidR="00D63774" w:rsidRPr="00D63774">
        <w:rPr>
          <w:rFonts w:ascii="Arial" w:hAnsi="Arial" w:cs="Arial"/>
          <w:i/>
          <w:sz w:val="24"/>
          <w:szCs w:val="24"/>
        </w:rPr>
        <w:t>Energy conservation authorities</w:t>
      </w:r>
      <w:r w:rsidR="00D63774">
        <w:rPr>
          <w:rFonts w:ascii="Arial" w:hAnsi="Arial" w:cs="Arial"/>
          <w:i/>
          <w:sz w:val="24"/>
          <w:szCs w:val="24"/>
        </w:rPr>
        <w:t>’</w:t>
      </w:r>
      <w:r w:rsidR="00D63774">
        <w:rPr>
          <w:rFonts w:ascii="Arial" w:hAnsi="Arial" w:cs="Arial"/>
          <w:sz w:val="24"/>
          <w:szCs w:val="24"/>
        </w:rPr>
        <w:t xml:space="preserve"> are, in the case of England, local housing authorities as defined in the Housing Act 1985 i.e. district councils, London Borough councils, the common Council of the City of London or the Council of the Isles of Scilly</w:t>
      </w:r>
      <w:r w:rsidR="005C3C0E">
        <w:rPr>
          <w:rFonts w:ascii="Arial" w:hAnsi="Arial" w:cs="Arial"/>
          <w:sz w:val="24"/>
          <w:szCs w:val="24"/>
        </w:rPr>
        <w:t>.</w:t>
      </w:r>
    </w:p>
    <w:p w:rsidR="00B81972" w:rsidRDefault="0075100E" w:rsidP="00FC4582">
      <w:pPr>
        <w:rPr>
          <w:rFonts w:ascii="Arial" w:hAnsi="Arial" w:cs="Arial"/>
          <w:sz w:val="24"/>
          <w:szCs w:val="24"/>
        </w:rPr>
      </w:pPr>
      <w:r>
        <w:rPr>
          <w:rFonts w:ascii="Arial" w:hAnsi="Arial" w:cs="Arial"/>
          <w:sz w:val="24"/>
          <w:szCs w:val="24"/>
        </w:rPr>
        <w:t>1.6</w:t>
      </w:r>
      <w:r w:rsidR="00B81972">
        <w:rPr>
          <w:rFonts w:ascii="Arial" w:hAnsi="Arial" w:cs="Arial"/>
          <w:sz w:val="24"/>
          <w:szCs w:val="24"/>
        </w:rPr>
        <w:tab/>
      </w:r>
      <w:r w:rsidR="00C858DA">
        <w:rPr>
          <w:rFonts w:ascii="Arial" w:hAnsi="Arial" w:cs="Arial"/>
          <w:sz w:val="24"/>
          <w:szCs w:val="24"/>
        </w:rPr>
        <w:t>‘</w:t>
      </w:r>
      <w:r w:rsidR="00B81972" w:rsidRPr="00C858DA">
        <w:rPr>
          <w:rFonts w:ascii="Arial" w:hAnsi="Arial" w:cs="Arial"/>
          <w:i/>
          <w:sz w:val="24"/>
          <w:szCs w:val="24"/>
        </w:rPr>
        <w:t>Energy conservation measures</w:t>
      </w:r>
      <w:r w:rsidR="00C858DA">
        <w:rPr>
          <w:rFonts w:ascii="Arial" w:hAnsi="Arial" w:cs="Arial"/>
          <w:i/>
          <w:sz w:val="24"/>
          <w:szCs w:val="24"/>
        </w:rPr>
        <w:t>’</w:t>
      </w:r>
      <w:r w:rsidR="00B81972">
        <w:rPr>
          <w:rFonts w:ascii="Arial" w:hAnsi="Arial" w:cs="Arial"/>
          <w:sz w:val="24"/>
          <w:szCs w:val="24"/>
        </w:rPr>
        <w:t xml:space="preserve"> include energy efficiency measures, information, advice, education, promotion</w:t>
      </w:r>
      <w:r w:rsidR="00DF7ADC">
        <w:rPr>
          <w:rFonts w:ascii="Arial" w:hAnsi="Arial" w:cs="Arial"/>
          <w:sz w:val="24"/>
          <w:szCs w:val="24"/>
        </w:rPr>
        <w:t>,</w:t>
      </w:r>
      <w:r w:rsidR="00DE2B50">
        <w:rPr>
          <w:rFonts w:ascii="Arial" w:hAnsi="Arial" w:cs="Arial"/>
          <w:sz w:val="24"/>
          <w:szCs w:val="24"/>
        </w:rPr>
        <w:t xml:space="preserve"> any</w:t>
      </w:r>
      <w:r w:rsidR="00DF7ADC">
        <w:rPr>
          <w:rFonts w:ascii="Arial" w:hAnsi="Arial" w:cs="Arial"/>
          <w:sz w:val="24"/>
          <w:szCs w:val="24"/>
        </w:rPr>
        <w:t xml:space="preserve"> available financial assistance, making grants and loans and carrying out works</w:t>
      </w:r>
      <w:r w:rsidR="00DE2B50">
        <w:rPr>
          <w:rFonts w:ascii="Arial" w:hAnsi="Arial" w:cs="Arial"/>
          <w:sz w:val="24"/>
          <w:szCs w:val="24"/>
        </w:rPr>
        <w:t xml:space="preserve"> This definition is not exclusive and authorities may choose to include other types of measures.</w:t>
      </w:r>
    </w:p>
    <w:p w:rsidR="00DE2B50" w:rsidRDefault="0075100E" w:rsidP="00FC4582">
      <w:pPr>
        <w:rPr>
          <w:rFonts w:ascii="Arial" w:hAnsi="Arial" w:cs="Arial"/>
          <w:sz w:val="24"/>
          <w:szCs w:val="24"/>
        </w:rPr>
      </w:pPr>
      <w:r>
        <w:rPr>
          <w:rFonts w:ascii="Arial" w:hAnsi="Arial" w:cs="Arial"/>
          <w:sz w:val="24"/>
          <w:szCs w:val="24"/>
        </w:rPr>
        <w:t>1.7</w:t>
      </w:r>
      <w:r w:rsidR="00DE2B50">
        <w:rPr>
          <w:rFonts w:ascii="Arial" w:hAnsi="Arial" w:cs="Arial"/>
          <w:sz w:val="24"/>
          <w:szCs w:val="24"/>
        </w:rPr>
        <w:tab/>
      </w:r>
      <w:r w:rsidR="00C858DA">
        <w:rPr>
          <w:rFonts w:ascii="Arial" w:hAnsi="Arial" w:cs="Arial"/>
          <w:sz w:val="24"/>
          <w:szCs w:val="24"/>
        </w:rPr>
        <w:t>‘</w:t>
      </w:r>
      <w:r w:rsidR="00837F85" w:rsidRPr="00C858DA">
        <w:rPr>
          <w:rFonts w:ascii="Arial" w:hAnsi="Arial" w:cs="Arial"/>
          <w:i/>
          <w:sz w:val="24"/>
          <w:szCs w:val="24"/>
        </w:rPr>
        <w:t>Residential accommodation</w:t>
      </w:r>
      <w:r w:rsidR="00C858DA">
        <w:rPr>
          <w:rFonts w:ascii="Arial" w:hAnsi="Arial" w:cs="Arial"/>
          <w:i/>
          <w:sz w:val="24"/>
          <w:szCs w:val="24"/>
        </w:rPr>
        <w:t>’</w:t>
      </w:r>
      <w:r w:rsidR="00837F85">
        <w:rPr>
          <w:rFonts w:ascii="Arial" w:hAnsi="Arial" w:cs="Arial"/>
          <w:sz w:val="24"/>
          <w:szCs w:val="24"/>
        </w:rPr>
        <w:t xml:space="preserve"> is defined as premises occupied or intended to be occupied as a separate dwelling and forming the whole or part of a building, a definition drawn from housing legislation. It also covers mobil</w:t>
      </w:r>
      <w:r w:rsidR="00424FE8">
        <w:rPr>
          <w:rFonts w:ascii="Arial" w:hAnsi="Arial" w:cs="Arial"/>
          <w:sz w:val="24"/>
          <w:szCs w:val="24"/>
        </w:rPr>
        <w:t>e</w:t>
      </w:r>
      <w:r w:rsidR="00837F85">
        <w:rPr>
          <w:rFonts w:ascii="Arial" w:hAnsi="Arial" w:cs="Arial"/>
          <w:sz w:val="24"/>
          <w:szCs w:val="24"/>
        </w:rPr>
        <w:t xml:space="preserve"> hom</w:t>
      </w:r>
      <w:r w:rsidR="00424FE8">
        <w:rPr>
          <w:rFonts w:ascii="Arial" w:hAnsi="Arial" w:cs="Arial"/>
          <w:sz w:val="24"/>
          <w:szCs w:val="24"/>
        </w:rPr>
        <w:t xml:space="preserve">es, </w:t>
      </w:r>
      <w:r w:rsidR="00424FE8" w:rsidRPr="004510F0">
        <w:rPr>
          <w:rFonts w:ascii="Arial" w:eastAsia="Calibri" w:hAnsi="Arial" w:cs="Arial"/>
          <w:sz w:val="24"/>
          <w:szCs w:val="24"/>
        </w:rPr>
        <w:t>hou</w:t>
      </w:r>
      <w:r w:rsidR="00424FE8">
        <w:rPr>
          <w:rFonts w:ascii="Arial" w:hAnsi="Arial" w:cs="Arial"/>
          <w:sz w:val="24"/>
          <w:szCs w:val="24"/>
        </w:rPr>
        <w:t>ses in multiple occupation</w:t>
      </w:r>
      <w:r w:rsidR="00424FE8" w:rsidRPr="004510F0">
        <w:rPr>
          <w:rFonts w:ascii="Arial" w:eastAsia="Calibri" w:hAnsi="Arial" w:cs="Arial"/>
          <w:sz w:val="24"/>
          <w:szCs w:val="24"/>
        </w:rPr>
        <w:t xml:space="preserve"> and certain house boats</w:t>
      </w:r>
      <w:r w:rsidR="00424FE8">
        <w:rPr>
          <w:rFonts w:ascii="Arial" w:hAnsi="Arial" w:cs="Arial"/>
          <w:sz w:val="24"/>
          <w:szCs w:val="24"/>
        </w:rPr>
        <w:t>.</w:t>
      </w:r>
      <w:r w:rsidR="00FA0EDC">
        <w:rPr>
          <w:rFonts w:ascii="Arial" w:hAnsi="Arial" w:cs="Arial"/>
          <w:sz w:val="24"/>
          <w:szCs w:val="24"/>
        </w:rPr>
        <w:t xml:space="preserve"> </w:t>
      </w:r>
    </w:p>
    <w:p w:rsidR="00FA0EDC" w:rsidRDefault="0075100E" w:rsidP="00FC4582">
      <w:pPr>
        <w:rPr>
          <w:rFonts w:ascii="Arial" w:hAnsi="Arial" w:cs="Arial"/>
          <w:sz w:val="24"/>
          <w:szCs w:val="24"/>
        </w:rPr>
      </w:pPr>
      <w:r>
        <w:rPr>
          <w:rFonts w:ascii="Arial" w:hAnsi="Arial" w:cs="Arial"/>
          <w:sz w:val="24"/>
          <w:szCs w:val="24"/>
        </w:rPr>
        <w:t>1.8</w:t>
      </w:r>
      <w:r w:rsidR="00FA0EDC">
        <w:rPr>
          <w:rFonts w:ascii="Arial" w:hAnsi="Arial" w:cs="Arial"/>
          <w:sz w:val="24"/>
          <w:szCs w:val="24"/>
        </w:rPr>
        <w:tab/>
      </w:r>
      <w:r w:rsidR="004F42AC">
        <w:rPr>
          <w:rFonts w:ascii="Arial" w:hAnsi="Arial" w:cs="Arial"/>
          <w:sz w:val="24"/>
          <w:szCs w:val="24"/>
        </w:rPr>
        <w:t>A ‘</w:t>
      </w:r>
      <w:r w:rsidR="004F42AC" w:rsidRPr="00C858DA">
        <w:rPr>
          <w:rFonts w:ascii="Arial" w:hAnsi="Arial" w:cs="Arial"/>
          <w:i/>
          <w:sz w:val="24"/>
          <w:szCs w:val="24"/>
        </w:rPr>
        <w:t>s</w:t>
      </w:r>
      <w:r w:rsidR="00FA0EDC" w:rsidRPr="00C858DA">
        <w:rPr>
          <w:rFonts w:ascii="Arial" w:hAnsi="Arial" w:cs="Arial"/>
          <w:i/>
          <w:sz w:val="24"/>
          <w:szCs w:val="24"/>
        </w:rPr>
        <w:t>i</w:t>
      </w:r>
      <w:r w:rsidR="00C4037A" w:rsidRPr="00C858DA">
        <w:rPr>
          <w:rFonts w:ascii="Arial" w:hAnsi="Arial" w:cs="Arial"/>
          <w:i/>
          <w:sz w:val="24"/>
          <w:szCs w:val="24"/>
        </w:rPr>
        <w:t>gnificant improvement</w:t>
      </w:r>
      <w:r w:rsidR="004F42AC" w:rsidRPr="00C858DA">
        <w:rPr>
          <w:rFonts w:ascii="Arial" w:hAnsi="Arial" w:cs="Arial"/>
          <w:i/>
          <w:sz w:val="24"/>
          <w:szCs w:val="24"/>
        </w:rPr>
        <w:t>’</w:t>
      </w:r>
      <w:r w:rsidR="00C4037A">
        <w:rPr>
          <w:rFonts w:ascii="Arial" w:hAnsi="Arial" w:cs="Arial"/>
          <w:sz w:val="24"/>
          <w:szCs w:val="24"/>
        </w:rPr>
        <w:t xml:space="preserve"> is not de</w:t>
      </w:r>
      <w:r w:rsidR="004F42AC">
        <w:rPr>
          <w:rFonts w:ascii="Arial" w:hAnsi="Arial" w:cs="Arial"/>
          <w:sz w:val="24"/>
          <w:szCs w:val="24"/>
        </w:rPr>
        <w:t xml:space="preserve">fined by the Act but HECA </w:t>
      </w:r>
      <w:r w:rsidR="00FA0EDC">
        <w:rPr>
          <w:rFonts w:ascii="Arial" w:hAnsi="Arial" w:cs="Arial"/>
          <w:sz w:val="24"/>
          <w:szCs w:val="24"/>
        </w:rPr>
        <w:t xml:space="preserve">does specifically provide (section 4) that the </w:t>
      </w:r>
      <w:r w:rsidR="00137159">
        <w:rPr>
          <w:rFonts w:ascii="Arial" w:hAnsi="Arial" w:cs="Arial"/>
          <w:sz w:val="24"/>
          <w:szCs w:val="24"/>
        </w:rPr>
        <w:t>SoS</w:t>
      </w:r>
      <w:r w:rsidR="00FA0EDC">
        <w:rPr>
          <w:rFonts w:ascii="Arial" w:hAnsi="Arial" w:cs="Arial"/>
          <w:sz w:val="24"/>
          <w:szCs w:val="24"/>
        </w:rPr>
        <w:t xml:space="preserve"> may from time to time give guidance to ECAs, in particular as to what improvements are to be regarded as significant</w:t>
      </w:r>
      <w:r w:rsidR="002A122F">
        <w:rPr>
          <w:rFonts w:ascii="Arial" w:hAnsi="Arial" w:cs="Arial"/>
          <w:sz w:val="24"/>
          <w:szCs w:val="24"/>
        </w:rPr>
        <w:t xml:space="preserve">. </w:t>
      </w:r>
    </w:p>
    <w:p w:rsidR="0014372A" w:rsidRDefault="0075100E" w:rsidP="0014372A">
      <w:pPr>
        <w:rPr>
          <w:rFonts w:ascii="Arial" w:hAnsi="Arial" w:cs="Arial"/>
          <w:sz w:val="24"/>
          <w:szCs w:val="24"/>
        </w:rPr>
      </w:pPr>
      <w:r>
        <w:rPr>
          <w:rFonts w:ascii="Arial" w:hAnsi="Arial" w:cs="Arial"/>
          <w:sz w:val="24"/>
          <w:szCs w:val="24"/>
        </w:rPr>
        <w:lastRenderedPageBreak/>
        <w:t>1.9</w:t>
      </w:r>
      <w:r w:rsidR="0014372A">
        <w:rPr>
          <w:rFonts w:ascii="Arial" w:hAnsi="Arial" w:cs="Arial"/>
          <w:sz w:val="24"/>
          <w:szCs w:val="24"/>
        </w:rPr>
        <w:tab/>
        <w:t>In this guidance, the ‘Secretary of State’ means the Secretary of State for Energy and Climate Change; ‘</w:t>
      </w:r>
      <w:r w:rsidR="0014372A" w:rsidRPr="00C858DA">
        <w:rPr>
          <w:rFonts w:ascii="Arial" w:hAnsi="Arial" w:cs="Arial"/>
          <w:i/>
          <w:sz w:val="24"/>
          <w:szCs w:val="24"/>
        </w:rPr>
        <w:t>local authority’</w:t>
      </w:r>
      <w:r w:rsidR="0014372A">
        <w:rPr>
          <w:rFonts w:ascii="Arial" w:hAnsi="Arial" w:cs="Arial"/>
          <w:sz w:val="24"/>
          <w:szCs w:val="24"/>
        </w:rPr>
        <w:t xml:space="preserve"> and ‘</w:t>
      </w:r>
      <w:r w:rsidR="0014372A" w:rsidRPr="00C858DA">
        <w:rPr>
          <w:rFonts w:ascii="Arial" w:hAnsi="Arial" w:cs="Arial"/>
          <w:i/>
          <w:sz w:val="24"/>
          <w:szCs w:val="24"/>
        </w:rPr>
        <w:t>authorities’</w:t>
      </w:r>
      <w:r w:rsidR="0014372A">
        <w:rPr>
          <w:rFonts w:ascii="Arial" w:hAnsi="Arial" w:cs="Arial"/>
          <w:sz w:val="24"/>
          <w:szCs w:val="24"/>
        </w:rPr>
        <w:t xml:space="preserve"> are references to a local housing authority in England; and </w:t>
      </w:r>
      <w:r w:rsidR="002A122F">
        <w:rPr>
          <w:rFonts w:ascii="Arial" w:hAnsi="Arial" w:cs="Arial"/>
          <w:sz w:val="24"/>
          <w:szCs w:val="24"/>
        </w:rPr>
        <w:t>‘</w:t>
      </w:r>
      <w:r w:rsidR="0014372A">
        <w:rPr>
          <w:rFonts w:ascii="Arial" w:hAnsi="Arial" w:cs="Arial"/>
          <w:sz w:val="24"/>
          <w:szCs w:val="24"/>
        </w:rPr>
        <w:t>HECA’ or ‘the Act’ means the Home Energy Conservation Act 1995 as amended by the 1996 Acts and the 2011 Energy Act</w:t>
      </w:r>
      <w:r w:rsidR="00137159">
        <w:rPr>
          <w:rFonts w:ascii="Arial" w:hAnsi="Arial" w:cs="Arial"/>
          <w:sz w:val="24"/>
          <w:szCs w:val="24"/>
        </w:rPr>
        <w:t>.</w:t>
      </w:r>
    </w:p>
    <w:p w:rsidR="0075100E" w:rsidRPr="00F264FF" w:rsidRDefault="0075100E" w:rsidP="0075100E">
      <w:pPr>
        <w:rPr>
          <w:rFonts w:ascii="Arial" w:hAnsi="Arial" w:cs="Arial"/>
          <w:i/>
          <w:iCs/>
          <w:sz w:val="24"/>
          <w:szCs w:val="24"/>
        </w:rPr>
      </w:pPr>
      <w:r w:rsidRPr="00F264FF">
        <w:rPr>
          <w:rFonts w:ascii="Arial" w:hAnsi="Arial" w:cs="Arial"/>
          <w:i/>
          <w:iCs/>
          <w:sz w:val="24"/>
          <w:szCs w:val="24"/>
        </w:rPr>
        <w:t>Tim</w:t>
      </w:r>
      <w:r>
        <w:rPr>
          <w:rFonts w:ascii="Arial" w:hAnsi="Arial" w:cs="Arial"/>
          <w:i/>
          <w:iCs/>
          <w:sz w:val="24"/>
          <w:szCs w:val="24"/>
        </w:rPr>
        <w:t>etable for the submission of further reports and progress reports required by the SoS pursuant to HECA</w:t>
      </w:r>
    </w:p>
    <w:p w:rsidR="00CE197E" w:rsidRDefault="0075100E" w:rsidP="00110734">
      <w:pPr>
        <w:rPr>
          <w:rFonts w:ascii="Arial" w:hAnsi="Arial" w:cs="Arial"/>
          <w:sz w:val="24"/>
          <w:szCs w:val="24"/>
        </w:rPr>
      </w:pPr>
      <w:r>
        <w:rPr>
          <w:rFonts w:ascii="Arial" w:hAnsi="Arial" w:cs="Arial"/>
          <w:sz w:val="24"/>
          <w:szCs w:val="24"/>
        </w:rPr>
        <w:t>1.10</w:t>
      </w:r>
      <w:r w:rsidR="00110734" w:rsidRPr="00110734">
        <w:rPr>
          <w:rFonts w:ascii="Arial" w:hAnsi="Arial" w:cs="Arial"/>
          <w:sz w:val="24"/>
          <w:szCs w:val="24"/>
        </w:rPr>
        <w:tab/>
      </w:r>
      <w:r w:rsidR="00CE197E" w:rsidRPr="00110734">
        <w:rPr>
          <w:rFonts w:ascii="Arial" w:hAnsi="Arial" w:cs="Arial"/>
          <w:sz w:val="24"/>
          <w:szCs w:val="24"/>
        </w:rPr>
        <w:t xml:space="preserve">To promote transparency and accountability to local communities and partners, all ECAs are </w:t>
      </w:r>
      <w:r w:rsidR="00CE197E">
        <w:rPr>
          <w:rFonts w:ascii="Arial" w:hAnsi="Arial" w:cs="Arial"/>
          <w:sz w:val="24"/>
          <w:szCs w:val="24"/>
        </w:rPr>
        <w:t>required</w:t>
      </w:r>
      <w:r w:rsidR="00CE197E" w:rsidRPr="00110734">
        <w:rPr>
          <w:rFonts w:ascii="Arial" w:hAnsi="Arial" w:cs="Arial"/>
          <w:sz w:val="24"/>
          <w:szCs w:val="24"/>
        </w:rPr>
        <w:t xml:space="preserve"> by the SoS</w:t>
      </w:r>
      <w:r w:rsidR="00CE197E">
        <w:rPr>
          <w:rFonts w:ascii="Arial" w:hAnsi="Arial" w:cs="Arial"/>
          <w:sz w:val="24"/>
          <w:szCs w:val="24"/>
        </w:rPr>
        <w:t>,</w:t>
      </w:r>
      <w:r w:rsidR="00CE197E" w:rsidRPr="00110734">
        <w:rPr>
          <w:rFonts w:ascii="Arial" w:hAnsi="Arial" w:cs="Arial"/>
          <w:sz w:val="24"/>
          <w:szCs w:val="24"/>
        </w:rPr>
        <w:t xml:space="preserve"> </w:t>
      </w:r>
      <w:r w:rsidR="00CE197E">
        <w:rPr>
          <w:rFonts w:ascii="Arial" w:hAnsi="Arial" w:cs="Arial"/>
          <w:sz w:val="24"/>
          <w:szCs w:val="24"/>
        </w:rPr>
        <w:t>pursuant to</w:t>
      </w:r>
      <w:r w:rsidR="00CE197E" w:rsidRPr="00110734">
        <w:rPr>
          <w:rFonts w:ascii="Arial" w:hAnsi="Arial" w:cs="Arial"/>
          <w:sz w:val="24"/>
          <w:szCs w:val="24"/>
        </w:rPr>
        <w:t xml:space="preserve"> section  5(1)(b) of HECA</w:t>
      </w:r>
      <w:r w:rsidR="00CE197E">
        <w:rPr>
          <w:rFonts w:ascii="Arial" w:hAnsi="Arial" w:cs="Arial"/>
          <w:sz w:val="24"/>
          <w:szCs w:val="24"/>
        </w:rPr>
        <w:t>,</w:t>
      </w:r>
      <w:r w:rsidR="00CE197E" w:rsidRPr="00110734">
        <w:rPr>
          <w:rFonts w:ascii="Arial" w:hAnsi="Arial" w:cs="Arial"/>
          <w:sz w:val="24"/>
          <w:szCs w:val="24"/>
        </w:rPr>
        <w:t xml:space="preserve"> to produce a </w:t>
      </w:r>
      <w:r w:rsidR="00CE197E">
        <w:rPr>
          <w:rFonts w:ascii="Arial" w:hAnsi="Arial" w:cs="Arial"/>
          <w:sz w:val="24"/>
          <w:szCs w:val="24"/>
        </w:rPr>
        <w:t>further</w:t>
      </w:r>
      <w:r w:rsidR="00CE197E" w:rsidRPr="00110734">
        <w:rPr>
          <w:rFonts w:ascii="Arial" w:hAnsi="Arial" w:cs="Arial"/>
          <w:sz w:val="24"/>
          <w:szCs w:val="24"/>
        </w:rPr>
        <w:t xml:space="preserve"> report and</w:t>
      </w:r>
      <w:r w:rsidR="00CE197E">
        <w:rPr>
          <w:rFonts w:ascii="Arial" w:hAnsi="Arial" w:cs="Arial"/>
          <w:sz w:val="24"/>
          <w:szCs w:val="24"/>
        </w:rPr>
        <w:t>, pursuant to section 4(1) of HECA, to</w:t>
      </w:r>
      <w:r w:rsidR="00CE197E" w:rsidRPr="00110734">
        <w:rPr>
          <w:rFonts w:ascii="Arial" w:hAnsi="Arial" w:cs="Arial"/>
          <w:sz w:val="24"/>
          <w:szCs w:val="24"/>
        </w:rPr>
        <w:t xml:space="preserve"> publish it electronically </w:t>
      </w:r>
      <w:r w:rsidR="00CE197E">
        <w:rPr>
          <w:rFonts w:ascii="Arial" w:hAnsi="Arial" w:cs="Arial"/>
          <w:sz w:val="24"/>
          <w:szCs w:val="24"/>
        </w:rPr>
        <w:t xml:space="preserve">on their website in a format and location that is accessible to local residents </w:t>
      </w:r>
      <w:r w:rsidR="00CE197E" w:rsidRPr="00110734">
        <w:rPr>
          <w:rFonts w:ascii="Arial" w:hAnsi="Arial" w:cs="Arial"/>
          <w:sz w:val="24"/>
          <w:szCs w:val="24"/>
        </w:rPr>
        <w:t xml:space="preserve">by 31 March 2013. A link to the published report must be forwarded to the SoS before or by 31 March 2013 at the latest to </w:t>
      </w:r>
      <w:hyperlink r:id="rId9" w:history="1">
        <w:r w:rsidR="00CE197E" w:rsidRPr="00C23BF6">
          <w:rPr>
            <w:rStyle w:val="Hyperlink"/>
            <w:rFonts w:ascii="Arial" w:hAnsi="Arial" w:cs="Arial"/>
            <w:sz w:val="24"/>
            <w:szCs w:val="24"/>
          </w:rPr>
          <w:t>heca-reports@decc.gsi.gov.uk</w:t>
        </w:r>
      </w:hyperlink>
      <w:r w:rsidR="00CE197E" w:rsidRPr="00110734">
        <w:rPr>
          <w:rFonts w:ascii="Arial" w:hAnsi="Arial" w:cs="Arial"/>
          <w:sz w:val="24"/>
          <w:szCs w:val="24"/>
        </w:rPr>
        <w:t xml:space="preserve">. </w:t>
      </w:r>
      <w:r w:rsidR="00CE197E">
        <w:rPr>
          <w:rFonts w:ascii="Arial" w:hAnsi="Arial" w:cs="Arial"/>
          <w:sz w:val="24"/>
          <w:szCs w:val="24"/>
        </w:rPr>
        <w:t>Guidance on what information a</w:t>
      </w:r>
      <w:r w:rsidR="00CE197E" w:rsidRPr="00110734">
        <w:rPr>
          <w:rFonts w:ascii="Arial" w:hAnsi="Arial" w:cs="Arial"/>
          <w:sz w:val="24"/>
          <w:szCs w:val="24"/>
        </w:rPr>
        <w:t xml:space="preserve"> progress report </w:t>
      </w:r>
      <w:r w:rsidR="00CE197E">
        <w:rPr>
          <w:rFonts w:ascii="Arial" w:hAnsi="Arial" w:cs="Arial"/>
          <w:sz w:val="24"/>
          <w:szCs w:val="24"/>
        </w:rPr>
        <w:t xml:space="preserve">might </w:t>
      </w:r>
      <w:r w:rsidR="00CE197E" w:rsidRPr="00110734">
        <w:rPr>
          <w:rFonts w:ascii="Arial" w:hAnsi="Arial" w:cs="Arial"/>
          <w:sz w:val="24"/>
          <w:szCs w:val="24"/>
        </w:rPr>
        <w:t xml:space="preserve">contain are set out in </w:t>
      </w:r>
      <w:r w:rsidR="00CE197E">
        <w:rPr>
          <w:rFonts w:ascii="Arial" w:hAnsi="Arial" w:cs="Arial"/>
          <w:sz w:val="24"/>
          <w:szCs w:val="24"/>
        </w:rPr>
        <w:t>Part 3</w:t>
      </w:r>
      <w:r w:rsidR="00CE197E" w:rsidRPr="00110734">
        <w:rPr>
          <w:rFonts w:ascii="Arial" w:hAnsi="Arial" w:cs="Arial"/>
          <w:sz w:val="24"/>
          <w:szCs w:val="24"/>
        </w:rPr>
        <w:t>.</w:t>
      </w:r>
    </w:p>
    <w:p w:rsidR="00110734" w:rsidRPr="00110734" w:rsidRDefault="00CE197E" w:rsidP="00110734">
      <w:pPr>
        <w:rPr>
          <w:rFonts w:ascii="Arial" w:hAnsi="Arial" w:cs="Arial"/>
          <w:sz w:val="24"/>
          <w:szCs w:val="24"/>
        </w:rPr>
      </w:pPr>
      <w:r>
        <w:rPr>
          <w:rFonts w:ascii="Arial" w:hAnsi="Arial" w:cs="Arial"/>
          <w:sz w:val="24"/>
          <w:szCs w:val="24"/>
        </w:rPr>
        <w:t>1.11</w:t>
      </w:r>
      <w:r w:rsidR="00110734" w:rsidRPr="00110734">
        <w:rPr>
          <w:rFonts w:ascii="Arial" w:hAnsi="Arial" w:cs="Arial"/>
          <w:sz w:val="24"/>
          <w:szCs w:val="24"/>
        </w:rPr>
        <w:tab/>
        <w:t xml:space="preserve">ECAs are </w:t>
      </w:r>
      <w:r w:rsidR="002D150A">
        <w:rPr>
          <w:rFonts w:ascii="Arial" w:hAnsi="Arial" w:cs="Arial"/>
          <w:sz w:val="24"/>
          <w:szCs w:val="24"/>
        </w:rPr>
        <w:t>required</w:t>
      </w:r>
      <w:r w:rsidR="00110734" w:rsidRPr="00110734">
        <w:rPr>
          <w:rFonts w:ascii="Arial" w:hAnsi="Arial" w:cs="Arial"/>
          <w:sz w:val="24"/>
          <w:szCs w:val="24"/>
        </w:rPr>
        <w:t xml:space="preserve"> by the SoS in accordance with section 3(2)(a) of HECA to publish progress reports </w:t>
      </w:r>
      <w:r w:rsidR="00B426CA">
        <w:rPr>
          <w:rFonts w:ascii="Arial" w:hAnsi="Arial" w:cs="Arial"/>
          <w:sz w:val="24"/>
          <w:szCs w:val="24"/>
        </w:rPr>
        <w:t xml:space="preserve">in the same manner </w:t>
      </w:r>
      <w:r w:rsidR="00110734" w:rsidRPr="00110734">
        <w:rPr>
          <w:rFonts w:ascii="Arial" w:hAnsi="Arial" w:cs="Arial"/>
          <w:sz w:val="24"/>
          <w:szCs w:val="24"/>
        </w:rPr>
        <w:t xml:space="preserve">every two years i.e. by 31 March 2015, 31 March 2017, 31 March 2019 etc up to 31 March 2027. </w:t>
      </w:r>
    </w:p>
    <w:p w:rsidR="006C7121" w:rsidRPr="00BE525E" w:rsidRDefault="00B426CA" w:rsidP="006C7121">
      <w:pPr>
        <w:rPr>
          <w:rFonts w:ascii="Arial" w:hAnsi="Arial" w:cs="Arial"/>
          <w:sz w:val="24"/>
          <w:szCs w:val="24"/>
        </w:rPr>
      </w:pPr>
      <w:r>
        <w:rPr>
          <w:rFonts w:ascii="Arial" w:hAnsi="Arial" w:cs="Arial"/>
          <w:sz w:val="24"/>
          <w:szCs w:val="24"/>
        </w:rPr>
        <w:t>1.12</w:t>
      </w:r>
      <w:r w:rsidR="00BE525E">
        <w:rPr>
          <w:rFonts w:ascii="Arial" w:hAnsi="Arial" w:cs="Arial"/>
          <w:sz w:val="24"/>
          <w:szCs w:val="24"/>
        </w:rPr>
        <w:tab/>
      </w:r>
      <w:r w:rsidR="006C7121" w:rsidRPr="00BE525E">
        <w:rPr>
          <w:rFonts w:ascii="Arial" w:hAnsi="Arial" w:cs="Arial"/>
          <w:sz w:val="24"/>
          <w:szCs w:val="24"/>
        </w:rPr>
        <w:t>Where an ECA’s report</w:t>
      </w:r>
      <w:r w:rsidR="006C7121">
        <w:rPr>
          <w:rFonts w:ascii="Arial" w:hAnsi="Arial" w:cs="Arial"/>
          <w:sz w:val="24"/>
          <w:szCs w:val="24"/>
        </w:rPr>
        <w:t>s</w:t>
      </w:r>
      <w:r w:rsidR="006C7121" w:rsidRPr="00BE525E">
        <w:rPr>
          <w:rFonts w:ascii="Arial" w:hAnsi="Arial" w:cs="Arial"/>
          <w:sz w:val="24"/>
          <w:szCs w:val="24"/>
        </w:rPr>
        <w:t xml:space="preserve"> </w:t>
      </w:r>
      <w:r w:rsidR="006C7121">
        <w:rPr>
          <w:rFonts w:ascii="Arial" w:hAnsi="Arial" w:cs="Arial"/>
          <w:sz w:val="24"/>
          <w:szCs w:val="24"/>
        </w:rPr>
        <w:t>are</w:t>
      </w:r>
      <w:r w:rsidR="006C7121" w:rsidRPr="00BE525E">
        <w:rPr>
          <w:rFonts w:ascii="Arial" w:hAnsi="Arial" w:cs="Arial"/>
          <w:sz w:val="24"/>
          <w:szCs w:val="24"/>
        </w:rPr>
        <w:t xml:space="preserve"> not received by the set dates the </w:t>
      </w:r>
      <w:r w:rsidR="006C7121">
        <w:rPr>
          <w:rFonts w:ascii="Arial" w:hAnsi="Arial" w:cs="Arial"/>
          <w:sz w:val="24"/>
          <w:szCs w:val="24"/>
        </w:rPr>
        <w:t xml:space="preserve">SoS </w:t>
      </w:r>
      <w:r w:rsidR="002D150A">
        <w:rPr>
          <w:rFonts w:ascii="Arial" w:hAnsi="Arial" w:cs="Arial"/>
          <w:sz w:val="24"/>
          <w:szCs w:val="24"/>
        </w:rPr>
        <w:t xml:space="preserve">may </w:t>
      </w:r>
      <w:r w:rsidR="006C7121" w:rsidRPr="00BE525E">
        <w:rPr>
          <w:rFonts w:ascii="Arial" w:hAnsi="Arial" w:cs="Arial"/>
          <w:sz w:val="24"/>
          <w:szCs w:val="24"/>
        </w:rPr>
        <w:t>write to the ECA’</w:t>
      </w:r>
      <w:r>
        <w:rPr>
          <w:rFonts w:ascii="Arial" w:hAnsi="Arial" w:cs="Arial"/>
          <w:sz w:val="24"/>
          <w:szCs w:val="24"/>
        </w:rPr>
        <w:t xml:space="preserve">s Chief Executive </w:t>
      </w:r>
      <w:r w:rsidR="006C7121" w:rsidRPr="00BE525E">
        <w:rPr>
          <w:rFonts w:ascii="Arial" w:hAnsi="Arial" w:cs="Arial"/>
          <w:sz w:val="24"/>
          <w:szCs w:val="24"/>
        </w:rPr>
        <w:t xml:space="preserve">seeking advice on when it </w:t>
      </w:r>
      <w:r w:rsidR="006C7121">
        <w:rPr>
          <w:rFonts w:ascii="Arial" w:hAnsi="Arial" w:cs="Arial"/>
          <w:sz w:val="24"/>
          <w:szCs w:val="24"/>
        </w:rPr>
        <w:t>is</w:t>
      </w:r>
      <w:r w:rsidR="006C7121" w:rsidRPr="00BE525E">
        <w:rPr>
          <w:rFonts w:ascii="Arial" w:hAnsi="Arial" w:cs="Arial"/>
          <w:sz w:val="24"/>
          <w:szCs w:val="24"/>
        </w:rPr>
        <w:t xml:space="preserve"> expected.</w:t>
      </w:r>
    </w:p>
    <w:p w:rsidR="00291472" w:rsidRPr="00BE525E" w:rsidRDefault="00291472" w:rsidP="00AE7DAB">
      <w:pPr>
        <w:rPr>
          <w:rFonts w:ascii="Arial" w:hAnsi="Arial" w:cs="Arial"/>
          <w:sz w:val="24"/>
          <w:szCs w:val="24"/>
        </w:rPr>
      </w:pPr>
    </w:p>
    <w:p w:rsidR="005C3C0E" w:rsidRDefault="005C3C0E">
      <w:pPr>
        <w:rPr>
          <w:rFonts w:ascii="Arial" w:hAnsi="Arial" w:cs="Arial"/>
          <w:b/>
          <w:sz w:val="24"/>
          <w:szCs w:val="24"/>
        </w:rPr>
      </w:pPr>
      <w:r>
        <w:rPr>
          <w:rFonts w:ascii="Arial" w:hAnsi="Arial" w:cs="Arial"/>
          <w:b/>
          <w:sz w:val="24"/>
          <w:szCs w:val="24"/>
        </w:rPr>
        <w:br w:type="page"/>
      </w:r>
    </w:p>
    <w:p w:rsidR="00291472" w:rsidRPr="00291472" w:rsidRDefault="00B426CA" w:rsidP="00291472">
      <w:pPr>
        <w:rPr>
          <w:rFonts w:ascii="Arial" w:hAnsi="Arial" w:cs="Arial"/>
          <w:b/>
          <w:sz w:val="24"/>
          <w:szCs w:val="24"/>
        </w:rPr>
      </w:pPr>
      <w:r>
        <w:rPr>
          <w:rFonts w:ascii="Arial" w:hAnsi="Arial" w:cs="Arial"/>
          <w:b/>
          <w:sz w:val="24"/>
          <w:szCs w:val="24"/>
        </w:rPr>
        <w:lastRenderedPageBreak/>
        <w:t>PART 3</w:t>
      </w:r>
      <w:r w:rsidR="00291472" w:rsidRPr="00291472">
        <w:rPr>
          <w:rFonts w:ascii="Arial" w:hAnsi="Arial" w:cs="Arial"/>
          <w:b/>
          <w:sz w:val="24"/>
          <w:szCs w:val="24"/>
        </w:rPr>
        <w:t xml:space="preserve"> – GU</w:t>
      </w:r>
      <w:r w:rsidR="00D65754">
        <w:rPr>
          <w:rFonts w:ascii="Arial" w:hAnsi="Arial" w:cs="Arial"/>
          <w:b/>
          <w:sz w:val="24"/>
          <w:szCs w:val="24"/>
        </w:rPr>
        <w:t>IDANCE ON THE PREPARATION</w:t>
      </w:r>
      <w:r>
        <w:rPr>
          <w:rFonts w:ascii="Arial" w:hAnsi="Arial" w:cs="Arial"/>
          <w:b/>
          <w:sz w:val="24"/>
          <w:szCs w:val="24"/>
        </w:rPr>
        <w:t xml:space="preserve"> </w:t>
      </w:r>
      <w:r w:rsidR="00291472" w:rsidRPr="00291472">
        <w:rPr>
          <w:rFonts w:ascii="Arial" w:hAnsi="Arial" w:cs="Arial"/>
          <w:b/>
          <w:sz w:val="24"/>
          <w:szCs w:val="24"/>
        </w:rPr>
        <w:t>OF PROGRESS REPORTS</w:t>
      </w:r>
    </w:p>
    <w:p w:rsidR="008814C5" w:rsidRPr="009B5487" w:rsidRDefault="00291472" w:rsidP="008814C5">
      <w:pPr>
        <w:rPr>
          <w:rFonts w:ascii="Arial" w:hAnsi="Arial" w:cs="Arial"/>
          <w:sz w:val="24"/>
          <w:szCs w:val="24"/>
        </w:rPr>
      </w:pPr>
      <w:r>
        <w:rPr>
          <w:rFonts w:ascii="Arial" w:hAnsi="Arial" w:cs="Arial"/>
          <w:sz w:val="24"/>
          <w:szCs w:val="24"/>
        </w:rPr>
        <w:t>2.1</w:t>
      </w:r>
      <w:r>
        <w:rPr>
          <w:rFonts w:ascii="Arial" w:hAnsi="Arial" w:cs="Arial"/>
          <w:sz w:val="24"/>
          <w:szCs w:val="24"/>
        </w:rPr>
        <w:tab/>
      </w:r>
      <w:r w:rsidR="000F21DD">
        <w:rPr>
          <w:rFonts w:ascii="Arial" w:hAnsi="Arial" w:cs="Arial"/>
          <w:sz w:val="24"/>
          <w:szCs w:val="24"/>
        </w:rPr>
        <w:t xml:space="preserve">To provide transparency, further reports and progress reports are expected to be published electronically (as described in 1.10 and 1.11) </w:t>
      </w:r>
      <w:r w:rsidR="00907F11">
        <w:rPr>
          <w:rFonts w:ascii="Arial" w:hAnsi="Arial" w:cs="Arial"/>
          <w:sz w:val="24"/>
          <w:szCs w:val="24"/>
        </w:rPr>
        <w:t>so t</w:t>
      </w:r>
      <w:r w:rsidR="00D65754">
        <w:rPr>
          <w:rFonts w:ascii="Arial" w:hAnsi="Arial" w:cs="Arial"/>
          <w:sz w:val="24"/>
          <w:szCs w:val="24"/>
        </w:rPr>
        <w:t>hat local residents</w:t>
      </w:r>
      <w:r w:rsidR="00E17655">
        <w:rPr>
          <w:rFonts w:ascii="Arial" w:hAnsi="Arial" w:cs="Arial"/>
          <w:sz w:val="24"/>
          <w:szCs w:val="24"/>
        </w:rPr>
        <w:t>, should</w:t>
      </w:r>
      <w:r w:rsidR="00582860">
        <w:rPr>
          <w:rFonts w:ascii="Arial" w:hAnsi="Arial" w:cs="Arial"/>
          <w:sz w:val="24"/>
          <w:szCs w:val="24"/>
        </w:rPr>
        <w:t xml:space="preserve"> they choose,</w:t>
      </w:r>
      <w:r w:rsidR="00D65754">
        <w:rPr>
          <w:rFonts w:ascii="Arial" w:hAnsi="Arial" w:cs="Arial"/>
          <w:sz w:val="24"/>
          <w:szCs w:val="24"/>
        </w:rPr>
        <w:t xml:space="preserve"> can </w:t>
      </w:r>
      <w:r w:rsidR="00582860">
        <w:rPr>
          <w:rFonts w:ascii="Arial" w:hAnsi="Arial" w:cs="Arial"/>
          <w:sz w:val="24"/>
          <w:szCs w:val="24"/>
        </w:rPr>
        <w:t>access</w:t>
      </w:r>
      <w:r w:rsidR="00D65754">
        <w:rPr>
          <w:rFonts w:ascii="Arial" w:hAnsi="Arial" w:cs="Arial"/>
          <w:sz w:val="24"/>
          <w:szCs w:val="24"/>
        </w:rPr>
        <w:t xml:space="preserve"> the ECAs plans and </w:t>
      </w:r>
      <w:r w:rsidR="00346968">
        <w:rPr>
          <w:rFonts w:ascii="Arial" w:hAnsi="Arial" w:cs="Arial"/>
          <w:sz w:val="24"/>
          <w:szCs w:val="24"/>
        </w:rPr>
        <w:t xml:space="preserve">monitor </w:t>
      </w:r>
      <w:r w:rsidR="00D65754">
        <w:rPr>
          <w:rFonts w:ascii="Arial" w:hAnsi="Arial" w:cs="Arial"/>
          <w:sz w:val="24"/>
          <w:szCs w:val="24"/>
        </w:rPr>
        <w:t>progress. ECAs</w:t>
      </w:r>
      <w:r w:rsidR="00582860">
        <w:rPr>
          <w:rFonts w:ascii="Arial" w:hAnsi="Arial" w:cs="Arial"/>
          <w:sz w:val="24"/>
          <w:szCs w:val="24"/>
        </w:rPr>
        <w:t xml:space="preserve"> </w:t>
      </w:r>
      <w:r w:rsidR="00094B0C">
        <w:rPr>
          <w:rFonts w:ascii="Arial" w:hAnsi="Arial" w:cs="Arial"/>
          <w:sz w:val="24"/>
          <w:szCs w:val="24"/>
        </w:rPr>
        <w:t>should</w:t>
      </w:r>
      <w:r w:rsidR="00D65754">
        <w:rPr>
          <w:rFonts w:ascii="Arial" w:hAnsi="Arial" w:cs="Arial"/>
          <w:sz w:val="24"/>
          <w:szCs w:val="24"/>
        </w:rPr>
        <w:t xml:space="preserve"> decide the most suitable format</w:t>
      </w:r>
      <w:r w:rsidR="008814C5">
        <w:rPr>
          <w:rFonts w:ascii="Arial" w:hAnsi="Arial" w:cs="Arial"/>
          <w:sz w:val="24"/>
          <w:szCs w:val="24"/>
        </w:rPr>
        <w:t xml:space="preserve"> for any report or</w:t>
      </w:r>
      <w:r w:rsidR="00907F11">
        <w:rPr>
          <w:rFonts w:ascii="Arial" w:hAnsi="Arial" w:cs="Arial"/>
          <w:sz w:val="24"/>
          <w:szCs w:val="24"/>
        </w:rPr>
        <w:t xml:space="preserve"> progress report although it is encouraged that these a</w:t>
      </w:r>
      <w:r w:rsidR="00C21C33">
        <w:rPr>
          <w:rFonts w:ascii="Arial" w:hAnsi="Arial" w:cs="Arial"/>
          <w:sz w:val="24"/>
          <w:szCs w:val="24"/>
        </w:rPr>
        <w:t>re brief</w:t>
      </w:r>
      <w:r w:rsidR="00907F11">
        <w:rPr>
          <w:rFonts w:ascii="Arial" w:hAnsi="Arial" w:cs="Arial"/>
          <w:sz w:val="24"/>
          <w:szCs w:val="24"/>
        </w:rPr>
        <w:t>, easily accessible documents</w:t>
      </w:r>
      <w:r w:rsidR="00D65754">
        <w:rPr>
          <w:rFonts w:ascii="Arial" w:hAnsi="Arial" w:cs="Arial"/>
          <w:sz w:val="24"/>
          <w:szCs w:val="24"/>
        </w:rPr>
        <w:t xml:space="preserve">. </w:t>
      </w:r>
      <w:r w:rsidR="008814C5">
        <w:rPr>
          <w:rFonts w:ascii="Arial" w:hAnsi="Arial" w:cs="Arial"/>
          <w:sz w:val="24"/>
          <w:szCs w:val="24"/>
        </w:rPr>
        <w:t>For the purposes of</w:t>
      </w:r>
      <w:r w:rsidR="008814C5" w:rsidRPr="00D65754">
        <w:rPr>
          <w:rFonts w:ascii="Arial" w:hAnsi="Arial" w:cs="Arial"/>
          <w:sz w:val="24"/>
          <w:szCs w:val="24"/>
        </w:rPr>
        <w:t xml:space="preserve"> </w:t>
      </w:r>
      <w:r w:rsidR="008814C5">
        <w:rPr>
          <w:rFonts w:ascii="Arial" w:hAnsi="Arial" w:cs="Arial"/>
          <w:sz w:val="24"/>
          <w:szCs w:val="24"/>
        </w:rPr>
        <w:t xml:space="preserve">reporting to the SoS pursuant to </w:t>
      </w:r>
      <w:r w:rsidR="008814C5" w:rsidRPr="00907F11">
        <w:rPr>
          <w:rFonts w:ascii="Arial" w:hAnsi="Arial" w:cs="Arial"/>
          <w:sz w:val="24"/>
          <w:szCs w:val="24"/>
        </w:rPr>
        <w:t>section</w:t>
      </w:r>
      <w:r w:rsidR="008814C5">
        <w:rPr>
          <w:rFonts w:ascii="Arial" w:hAnsi="Arial" w:cs="Arial"/>
          <w:sz w:val="24"/>
          <w:szCs w:val="24"/>
        </w:rPr>
        <w:t>s 5(1)(b) and</w:t>
      </w:r>
      <w:r w:rsidR="008814C5" w:rsidRPr="00907F11">
        <w:rPr>
          <w:rFonts w:ascii="Arial" w:hAnsi="Arial" w:cs="Arial"/>
          <w:sz w:val="24"/>
          <w:szCs w:val="24"/>
        </w:rPr>
        <w:t xml:space="preserve"> 3(2)(a) of the </w:t>
      </w:r>
      <w:r w:rsidR="008814C5">
        <w:rPr>
          <w:rFonts w:ascii="Arial" w:hAnsi="Arial" w:cs="Arial"/>
          <w:sz w:val="24"/>
          <w:szCs w:val="24"/>
        </w:rPr>
        <w:t>HECA further reports and</w:t>
      </w:r>
      <w:r w:rsidR="008814C5" w:rsidRPr="00907F11">
        <w:rPr>
          <w:rFonts w:ascii="Arial" w:hAnsi="Arial" w:cs="Arial"/>
          <w:sz w:val="24"/>
          <w:szCs w:val="24"/>
        </w:rPr>
        <w:t xml:space="preserve"> </w:t>
      </w:r>
      <w:r w:rsidR="008814C5" w:rsidRPr="009B5487">
        <w:rPr>
          <w:rFonts w:ascii="Arial" w:hAnsi="Arial" w:cs="Arial"/>
          <w:sz w:val="24"/>
          <w:szCs w:val="24"/>
        </w:rPr>
        <w:t xml:space="preserve">progress reports </w:t>
      </w:r>
      <w:r w:rsidR="009B5487" w:rsidRPr="009B5487">
        <w:rPr>
          <w:rFonts w:ascii="Arial" w:hAnsi="Arial" w:cs="Arial"/>
          <w:sz w:val="24"/>
          <w:szCs w:val="24"/>
        </w:rPr>
        <w:t>might</w:t>
      </w:r>
      <w:r w:rsidR="008814C5" w:rsidRPr="009B5487">
        <w:rPr>
          <w:rFonts w:ascii="Arial" w:hAnsi="Arial" w:cs="Arial"/>
          <w:sz w:val="24"/>
          <w:szCs w:val="24"/>
        </w:rPr>
        <w:t xml:space="preserve"> cover the following </w:t>
      </w:r>
      <w:r w:rsidR="00215BB0" w:rsidRPr="00215BB0">
        <w:rPr>
          <w:rFonts w:ascii="Arial" w:hAnsi="Arial" w:cs="Arial"/>
          <w:sz w:val="24"/>
          <w:szCs w:val="24"/>
        </w:rPr>
        <w:t>four</w:t>
      </w:r>
      <w:r w:rsidR="00182FD7" w:rsidRPr="00215BB0">
        <w:rPr>
          <w:rFonts w:ascii="Arial" w:hAnsi="Arial" w:cs="Arial"/>
          <w:sz w:val="24"/>
          <w:szCs w:val="24"/>
        </w:rPr>
        <w:t xml:space="preserve"> </w:t>
      </w:r>
      <w:r w:rsidR="009B5487" w:rsidRPr="009B5487">
        <w:rPr>
          <w:rFonts w:ascii="Arial" w:hAnsi="Arial" w:cs="Arial"/>
          <w:sz w:val="24"/>
          <w:szCs w:val="24"/>
        </w:rPr>
        <w:t>elements</w:t>
      </w:r>
      <w:r w:rsidR="008814C5" w:rsidRPr="009B5487">
        <w:rPr>
          <w:rFonts w:ascii="Arial" w:hAnsi="Arial" w:cs="Arial"/>
          <w:sz w:val="24"/>
          <w:szCs w:val="24"/>
        </w:rPr>
        <w:t>.</w:t>
      </w:r>
    </w:p>
    <w:p w:rsidR="005B11A0" w:rsidRPr="006C4115" w:rsidRDefault="00182FD7" w:rsidP="008814C5">
      <w:pPr>
        <w:rPr>
          <w:rFonts w:ascii="Arial" w:hAnsi="Arial" w:cs="Arial"/>
          <w:b/>
          <w:i/>
          <w:sz w:val="24"/>
          <w:szCs w:val="24"/>
        </w:rPr>
      </w:pPr>
      <w:r w:rsidRPr="006C4115">
        <w:rPr>
          <w:rFonts w:ascii="Arial" w:hAnsi="Arial" w:cs="Arial"/>
          <w:b/>
          <w:i/>
          <w:sz w:val="24"/>
          <w:szCs w:val="24"/>
        </w:rPr>
        <w:t>(</w:t>
      </w:r>
      <w:proofErr w:type="spellStart"/>
      <w:r w:rsidRPr="006C4115">
        <w:rPr>
          <w:rFonts w:ascii="Arial" w:hAnsi="Arial" w:cs="Arial"/>
          <w:b/>
          <w:i/>
          <w:sz w:val="24"/>
          <w:szCs w:val="24"/>
        </w:rPr>
        <w:t>i</w:t>
      </w:r>
      <w:proofErr w:type="spellEnd"/>
      <w:r w:rsidRPr="006C4115">
        <w:rPr>
          <w:rFonts w:ascii="Arial" w:hAnsi="Arial" w:cs="Arial"/>
          <w:b/>
          <w:i/>
          <w:sz w:val="24"/>
          <w:szCs w:val="24"/>
        </w:rPr>
        <w:t>)</w:t>
      </w:r>
      <w:r w:rsidRPr="006C4115">
        <w:rPr>
          <w:rFonts w:ascii="Arial" w:hAnsi="Arial" w:cs="Arial"/>
          <w:b/>
          <w:i/>
          <w:sz w:val="24"/>
          <w:szCs w:val="24"/>
        </w:rPr>
        <w:tab/>
      </w:r>
      <w:r w:rsidR="009B5487" w:rsidRPr="006C4115">
        <w:rPr>
          <w:rFonts w:ascii="Arial" w:hAnsi="Arial" w:cs="Arial"/>
          <w:b/>
          <w:i/>
          <w:sz w:val="24"/>
          <w:szCs w:val="24"/>
        </w:rPr>
        <w:t xml:space="preserve">Local </w:t>
      </w:r>
      <w:r w:rsidR="005B11A0" w:rsidRPr="006C4115">
        <w:rPr>
          <w:rFonts w:ascii="Arial" w:hAnsi="Arial" w:cs="Arial"/>
          <w:b/>
          <w:i/>
          <w:sz w:val="24"/>
          <w:szCs w:val="24"/>
        </w:rPr>
        <w:t>energy effi</w:t>
      </w:r>
      <w:r w:rsidR="00907F11" w:rsidRPr="006C4115">
        <w:rPr>
          <w:rFonts w:ascii="Arial" w:hAnsi="Arial" w:cs="Arial"/>
          <w:b/>
          <w:i/>
          <w:sz w:val="24"/>
          <w:szCs w:val="24"/>
        </w:rPr>
        <w:t>ciency ambitions and priorities</w:t>
      </w:r>
    </w:p>
    <w:p w:rsidR="004428A1" w:rsidRDefault="007164B4" w:rsidP="004428A1">
      <w:pPr>
        <w:rPr>
          <w:rFonts w:ascii="Arial" w:hAnsi="Arial" w:cs="Arial"/>
          <w:sz w:val="24"/>
          <w:szCs w:val="24"/>
        </w:rPr>
      </w:pPr>
      <w:r>
        <w:rPr>
          <w:rFonts w:ascii="Arial" w:hAnsi="Arial" w:cs="Arial"/>
          <w:sz w:val="24"/>
          <w:szCs w:val="24"/>
        </w:rPr>
        <w:t>2.2</w:t>
      </w:r>
      <w:r>
        <w:rPr>
          <w:rFonts w:ascii="Arial" w:hAnsi="Arial" w:cs="Arial"/>
          <w:sz w:val="24"/>
          <w:szCs w:val="24"/>
        </w:rPr>
        <w:tab/>
      </w:r>
      <w:r w:rsidR="004428A1">
        <w:rPr>
          <w:rFonts w:ascii="Arial" w:hAnsi="Arial" w:cs="Arial"/>
          <w:sz w:val="24"/>
          <w:szCs w:val="24"/>
        </w:rPr>
        <w:t>In support of the LGA’s Climate Local framework, ECAs may have, or may wish to, set local plans for improving all the residential accommodation (owner occupied, social housing and private rented sector) in their area to provide a strong contribution to the national carbon targets set out in para 5 of Part 1 of this guidance. An ECA may describe any existing (or perhaps future) plan in their further report and progress reports and may wish to do so with reference to the key drivers set out in paragraph 11 of Part 1. The Climate Change Committee’s report, ‘How local authorities can reduce emissions and manage climate risk’ published on 17 May 2012, provides useful guidance in this regard (see Part 4).</w:t>
      </w:r>
    </w:p>
    <w:p w:rsidR="00907F11" w:rsidRDefault="005D4D40" w:rsidP="00907F11">
      <w:pPr>
        <w:rPr>
          <w:rFonts w:ascii="Arial" w:hAnsi="Arial" w:cs="Arial"/>
          <w:sz w:val="24"/>
          <w:szCs w:val="24"/>
        </w:rPr>
      </w:pPr>
      <w:r>
        <w:rPr>
          <w:rFonts w:ascii="Arial" w:hAnsi="Arial" w:cs="Arial"/>
          <w:sz w:val="24"/>
          <w:szCs w:val="24"/>
        </w:rPr>
        <w:t>2.3</w:t>
      </w:r>
      <w:r>
        <w:rPr>
          <w:rFonts w:ascii="Arial" w:hAnsi="Arial" w:cs="Arial"/>
          <w:sz w:val="24"/>
          <w:szCs w:val="24"/>
        </w:rPr>
        <w:tab/>
      </w:r>
      <w:r w:rsidR="00AD3994">
        <w:rPr>
          <w:rFonts w:ascii="Arial" w:hAnsi="Arial" w:cs="Arial"/>
          <w:sz w:val="24"/>
          <w:szCs w:val="24"/>
        </w:rPr>
        <w:t>Many local authorities</w:t>
      </w:r>
      <w:r w:rsidR="00907F11">
        <w:rPr>
          <w:rFonts w:ascii="Arial" w:hAnsi="Arial" w:cs="Arial"/>
          <w:sz w:val="24"/>
          <w:szCs w:val="24"/>
        </w:rPr>
        <w:t xml:space="preserve"> have already set themselves challenging targets, for example:</w:t>
      </w:r>
    </w:p>
    <w:p w:rsidR="00136BB9" w:rsidRPr="006E23D5" w:rsidRDefault="005D4D40" w:rsidP="006E23D5">
      <w:pPr>
        <w:pStyle w:val="ListParagraph"/>
        <w:numPr>
          <w:ilvl w:val="0"/>
          <w:numId w:val="12"/>
        </w:numPr>
        <w:spacing w:before="100" w:beforeAutospacing="1" w:after="100" w:afterAutospacing="1"/>
        <w:ind w:left="714" w:hanging="357"/>
        <w:rPr>
          <w:rFonts w:ascii="Arial" w:eastAsia="Times New Roman" w:hAnsi="Arial" w:cs="Arial"/>
          <w:sz w:val="24"/>
          <w:szCs w:val="24"/>
          <w:lang w:eastAsia="en-GB"/>
        </w:rPr>
      </w:pPr>
      <w:r>
        <w:rPr>
          <w:rFonts w:ascii="Arial" w:eastAsia="Times New Roman" w:hAnsi="Arial" w:cs="Arial"/>
          <w:sz w:val="24"/>
          <w:szCs w:val="24"/>
          <w:lang w:eastAsia="en-GB"/>
        </w:rPr>
        <w:t xml:space="preserve">the </w:t>
      </w:r>
      <w:r w:rsidRPr="006E25B3">
        <w:rPr>
          <w:rFonts w:ascii="Arial" w:eastAsia="Times New Roman" w:hAnsi="Arial" w:cs="Arial"/>
          <w:sz w:val="24"/>
          <w:szCs w:val="24"/>
          <w:u w:val="single"/>
          <w:lang w:eastAsia="en-GB"/>
        </w:rPr>
        <w:t xml:space="preserve">Association of </w:t>
      </w:r>
      <w:r w:rsidR="00136BB9" w:rsidRPr="006E25B3">
        <w:rPr>
          <w:rFonts w:ascii="Arial" w:eastAsia="Times New Roman" w:hAnsi="Arial" w:cs="Arial"/>
          <w:sz w:val="24"/>
          <w:szCs w:val="24"/>
          <w:u w:val="single"/>
          <w:lang w:eastAsia="en-GB"/>
        </w:rPr>
        <w:t>Greater Manchester</w:t>
      </w:r>
      <w:r w:rsidRPr="006E25B3">
        <w:rPr>
          <w:rFonts w:ascii="Arial" w:eastAsia="Times New Roman" w:hAnsi="Arial" w:cs="Arial"/>
          <w:sz w:val="24"/>
          <w:szCs w:val="24"/>
          <w:u w:val="single"/>
          <w:lang w:eastAsia="en-GB"/>
        </w:rPr>
        <w:t xml:space="preserve"> Authorities</w:t>
      </w:r>
      <w:r w:rsidR="00136BB9" w:rsidRPr="006E23D5">
        <w:rPr>
          <w:rFonts w:ascii="Arial" w:eastAsia="Times New Roman" w:hAnsi="Arial" w:cs="Arial"/>
          <w:sz w:val="24"/>
          <w:szCs w:val="24"/>
          <w:lang w:eastAsia="en-GB"/>
        </w:rPr>
        <w:t xml:space="preserve"> launched its Climate Change Strategy in July 2011, setting out how it will build a greener, more sustainable region. </w:t>
      </w:r>
      <w:r w:rsidR="00455238" w:rsidRPr="006E23D5">
        <w:rPr>
          <w:rFonts w:ascii="Arial" w:eastAsia="Times New Roman" w:hAnsi="Arial" w:cs="Arial"/>
          <w:sz w:val="24"/>
          <w:szCs w:val="24"/>
          <w:lang w:eastAsia="en-GB"/>
        </w:rPr>
        <w:t>This</w:t>
      </w:r>
      <w:r w:rsidR="00136BB9" w:rsidRPr="006E23D5">
        <w:rPr>
          <w:rFonts w:ascii="Arial" w:eastAsia="Times New Roman" w:hAnsi="Arial" w:cs="Arial"/>
          <w:sz w:val="24"/>
          <w:szCs w:val="24"/>
          <w:lang w:eastAsia="en-GB"/>
        </w:rPr>
        <w:t xml:space="preserve"> sets out Greater Manchester's plan to build a low carbon economy by 2020, reducing carbon emissions by 48% </w:t>
      </w:r>
      <w:r>
        <w:rPr>
          <w:rFonts w:ascii="Arial" w:eastAsia="Times New Roman" w:hAnsi="Arial" w:cs="Arial"/>
          <w:sz w:val="24"/>
          <w:szCs w:val="24"/>
          <w:lang w:eastAsia="en-GB"/>
        </w:rPr>
        <w:t xml:space="preserve">against a 2009 baseline, </w:t>
      </w:r>
      <w:r w:rsidR="00136BB9" w:rsidRPr="006E23D5">
        <w:rPr>
          <w:rFonts w:ascii="Arial" w:eastAsia="Times New Roman" w:hAnsi="Arial" w:cs="Arial"/>
          <w:sz w:val="24"/>
          <w:szCs w:val="24"/>
          <w:lang w:eastAsia="en-GB"/>
        </w:rPr>
        <w:t>reacting to the changing climate while creating future jobs and new i</w:t>
      </w:r>
      <w:r w:rsidR="006E23D5">
        <w:rPr>
          <w:rFonts w:ascii="Arial" w:eastAsia="Times New Roman" w:hAnsi="Arial" w:cs="Arial"/>
          <w:sz w:val="24"/>
          <w:szCs w:val="24"/>
          <w:lang w:eastAsia="en-GB"/>
        </w:rPr>
        <w:t>ndustries in the 'green' sector;</w:t>
      </w:r>
      <w:r w:rsidR="00136BB9" w:rsidRPr="006E23D5">
        <w:rPr>
          <w:rFonts w:ascii="Arial" w:eastAsia="Times New Roman" w:hAnsi="Arial" w:cs="Arial"/>
          <w:sz w:val="24"/>
          <w:szCs w:val="24"/>
          <w:lang w:eastAsia="en-GB"/>
        </w:rPr>
        <w:t xml:space="preserve"> </w:t>
      </w:r>
    </w:p>
    <w:p w:rsidR="00907F11" w:rsidRDefault="005D4D40" w:rsidP="00340080">
      <w:pPr>
        <w:pStyle w:val="ListParagraph"/>
        <w:numPr>
          <w:ilvl w:val="0"/>
          <w:numId w:val="12"/>
        </w:numPr>
        <w:rPr>
          <w:rFonts w:ascii="Arial" w:hAnsi="Arial" w:cs="Arial"/>
          <w:sz w:val="24"/>
          <w:szCs w:val="24"/>
        </w:rPr>
      </w:pPr>
      <w:r>
        <w:rPr>
          <w:rFonts w:ascii="Arial" w:hAnsi="Arial" w:cs="Arial"/>
          <w:sz w:val="24"/>
          <w:szCs w:val="24"/>
        </w:rPr>
        <w:t>t</w:t>
      </w:r>
      <w:r w:rsidR="00340080" w:rsidRPr="00340080">
        <w:rPr>
          <w:rFonts w:ascii="Arial" w:hAnsi="Arial" w:cs="Arial"/>
          <w:sz w:val="24"/>
          <w:szCs w:val="24"/>
        </w:rPr>
        <w:t xml:space="preserve">he </w:t>
      </w:r>
      <w:r w:rsidR="00340080" w:rsidRPr="006E25B3">
        <w:rPr>
          <w:rFonts w:ascii="Arial" w:hAnsi="Arial" w:cs="Arial"/>
          <w:sz w:val="24"/>
          <w:szCs w:val="24"/>
          <w:u w:val="single"/>
        </w:rPr>
        <w:t>Greater London Authority</w:t>
      </w:r>
      <w:r w:rsidR="00340080" w:rsidRPr="00340080">
        <w:rPr>
          <w:rFonts w:ascii="Arial" w:hAnsi="Arial" w:cs="Arial"/>
          <w:sz w:val="24"/>
          <w:szCs w:val="24"/>
        </w:rPr>
        <w:t xml:space="preserve"> has set a target to reduce London’s emissions by 60% against 1990 levels by 2025 and  is aiming to retrofit 1.2 million homes by 2015, 2.4m by 2020</w:t>
      </w:r>
      <w:r w:rsidR="00340080">
        <w:rPr>
          <w:rFonts w:ascii="Arial" w:hAnsi="Arial" w:cs="Arial"/>
          <w:sz w:val="24"/>
          <w:szCs w:val="24"/>
        </w:rPr>
        <w:t>;</w:t>
      </w:r>
    </w:p>
    <w:p w:rsidR="00305749" w:rsidRPr="00305749" w:rsidRDefault="00305749" w:rsidP="00340080">
      <w:pPr>
        <w:pStyle w:val="ListParagraph"/>
        <w:numPr>
          <w:ilvl w:val="0"/>
          <w:numId w:val="12"/>
        </w:numPr>
        <w:rPr>
          <w:rFonts w:ascii="Arial" w:hAnsi="Arial" w:cs="Arial"/>
          <w:sz w:val="24"/>
          <w:szCs w:val="24"/>
        </w:rPr>
      </w:pPr>
      <w:r w:rsidRPr="00305749">
        <w:rPr>
          <w:rFonts w:ascii="Arial" w:hAnsi="Arial" w:cs="Arial"/>
          <w:sz w:val="24"/>
          <w:szCs w:val="24"/>
          <w:u w:val="single"/>
        </w:rPr>
        <w:t>Birmingham City Council</w:t>
      </w:r>
      <w:r w:rsidRPr="00305749">
        <w:rPr>
          <w:rFonts w:ascii="Arial" w:hAnsi="Arial" w:cs="Arial"/>
          <w:sz w:val="24"/>
          <w:szCs w:val="24"/>
        </w:rPr>
        <w:t xml:space="preserve"> </w:t>
      </w:r>
      <w:r w:rsidR="003E745D">
        <w:rPr>
          <w:rFonts w:ascii="Arial" w:hAnsi="Arial" w:cs="Arial"/>
          <w:sz w:val="24"/>
          <w:szCs w:val="24"/>
        </w:rPr>
        <w:t>has committed to reducing</w:t>
      </w:r>
      <w:r w:rsidRPr="00305749">
        <w:rPr>
          <w:rFonts w:ascii="Arial" w:hAnsi="Arial" w:cs="Arial"/>
          <w:sz w:val="24"/>
          <w:szCs w:val="24"/>
        </w:rPr>
        <w:t xml:space="preserve"> CO</w:t>
      </w:r>
      <w:r w:rsidRPr="00305749">
        <w:rPr>
          <w:rFonts w:ascii="Arial" w:hAnsi="Arial" w:cs="Arial"/>
          <w:sz w:val="24"/>
          <w:szCs w:val="24"/>
          <w:vertAlign w:val="subscript"/>
        </w:rPr>
        <w:t>2</w:t>
      </w:r>
      <w:r w:rsidRPr="00305749">
        <w:rPr>
          <w:rFonts w:ascii="Arial" w:hAnsi="Arial" w:cs="Arial"/>
          <w:sz w:val="24"/>
          <w:szCs w:val="24"/>
        </w:rPr>
        <w:t xml:space="preserve"> emissions by 60 per cent by 2026 against a 1990 baseline;</w:t>
      </w:r>
    </w:p>
    <w:p w:rsidR="00D66FAD" w:rsidRPr="00D66FAD" w:rsidRDefault="00FF499F" w:rsidP="00D66FAD">
      <w:pPr>
        <w:pStyle w:val="ListParagraph"/>
        <w:numPr>
          <w:ilvl w:val="0"/>
          <w:numId w:val="12"/>
        </w:numPr>
        <w:autoSpaceDE w:val="0"/>
        <w:autoSpaceDN w:val="0"/>
        <w:adjustRightInd w:val="0"/>
        <w:spacing w:after="0"/>
        <w:ind w:left="714" w:hanging="357"/>
        <w:rPr>
          <w:rFonts w:ascii="Arial" w:hAnsi="Arial" w:cs="Arial"/>
          <w:sz w:val="24"/>
          <w:szCs w:val="24"/>
          <w:lang w:bidi="he-IL"/>
        </w:rPr>
      </w:pPr>
      <w:r w:rsidRPr="00D66FAD">
        <w:rPr>
          <w:rFonts w:ascii="Arial" w:hAnsi="Arial" w:cs="Arial"/>
          <w:sz w:val="24"/>
          <w:szCs w:val="24"/>
          <w:u w:val="single"/>
        </w:rPr>
        <w:t>Kirklees</w:t>
      </w:r>
      <w:r w:rsidRPr="00D66FAD">
        <w:rPr>
          <w:rFonts w:ascii="Arial" w:hAnsi="Arial" w:cs="Arial"/>
          <w:sz w:val="24"/>
          <w:szCs w:val="24"/>
        </w:rPr>
        <w:t xml:space="preserve"> council’s 2025 Environment Vision commits the council to reducing CO</w:t>
      </w:r>
      <w:r w:rsidRPr="00D66FAD">
        <w:rPr>
          <w:rFonts w:ascii="Arial" w:hAnsi="Arial" w:cs="Arial"/>
          <w:sz w:val="24"/>
          <w:szCs w:val="24"/>
          <w:vertAlign w:val="subscript"/>
        </w:rPr>
        <w:t>2</w:t>
      </w:r>
      <w:r w:rsidRPr="00D66FAD">
        <w:rPr>
          <w:rFonts w:ascii="Arial" w:hAnsi="Arial" w:cs="Arial"/>
          <w:sz w:val="24"/>
          <w:szCs w:val="24"/>
        </w:rPr>
        <w:t xml:space="preserve"> emissions by 3</w:t>
      </w:r>
      <w:r w:rsidR="00D66FAD" w:rsidRPr="00D66FAD">
        <w:rPr>
          <w:rFonts w:ascii="Arial" w:hAnsi="Arial" w:cs="Arial"/>
          <w:sz w:val="24"/>
          <w:szCs w:val="24"/>
        </w:rPr>
        <w:t>0% by 2025 from a 2005 baseline;</w:t>
      </w:r>
    </w:p>
    <w:p w:rsidR="00D66FAD" w:rsidRPr="00D66FAD" w:rsidRDefault="00D66FAD" w:rsidP="00D66FAD">
      <w:pPr>
        <w:pStyle w:val="ListParagraph"/>
        <w:numPr>
          <w:ilvl w:val="0"/>
          <w:numId w:val="12"/>
        </w:numPr>
        <w:autoSpaceDE w:val="0"/>
        <w:autoSpaceDN w:val="0"/>
        <w:adjustRightInd w:val="0"/>
        <w:spacing w:after="0"/>
        <w:ind w:left="714" w:hanging="357"/>
        <w:rPr>
          <w:rFonts w:ascii="Arial" w:hAnsi="Arial" w:cs="Arial"/>
          <w:sz w:val="24"/>
          <w:szCs w:val="24"/>
          <w:lang w:bidi="he-IL"/>
        </w:rPr>
      </w:pPr>
      <w:proofErr w:type="spellStart"/>
      <w:r w:rsidRPr="00D66FAD">
        <w:rPr>
          <w:rFonts w:ascii="Arial" w:hAnsi="Arial" w:cs="Arial"/>
          <w:sz w:val="24"/>
          <w:szCs w:val="24"/>
          <w:u w:val="single"/>
          <w:lang w:bidi="he-IL"/>
        </w:rPr>
        <w:t>Wychavon</w:t>
      </w:r>
      <w:proofErr w:type="spellEnd"/>
      <w:r w:rsidRPr="00D66FAD">
        <w:rPr>
          <w:rFonts w:ascii="Arial" w:hAnsi="Arial" w:cs="Arial"/>
          <w:sz w:val="24"/>
          <w:szCs w:val="24"/>
          <w:u w:val="single"/>
          <w:lang w:bidi="he-IL"/>
        </w:rPr>
        <w:t xml:space="preserve"> District Council’s</w:t>
      </w:r>
      <w:r w:rsidRPr="00D66FAD">
        <w:rPr>
          <w:rFonts w:ascii="Arial" w:hAnsi="Arial" w:cs="Arial"/>
          <w:sz w:val="24"/>
          <w:szCs w:val="24"/>
          <w:lang w:bidi="he-IL"/>
        </w:rPr>
        <w:t xml:space="preserve"> ‘Intelligently Green’ plan states that i</w:t>
      </w:r>
      <w:r>
        <w:rPr>
          <w:rFonts w:ascii="Arial" w:hAnsi="Arial" w:cs="Arial"/>
          <w:sz w:val="24"/>
          <w:szCs w:val="24"/>
          <w:lang w:bidi="he-IL"/>
        </w:rPr>
        <w:t>n 2020</w:t>
      </w:r>
      <w:r w:rsidRPr="00D66FAD">
        <w:rPr>
          <w:rFonts w:ascii="Arial" w:hAnsi="Arial" w:cs="Arial"/>
          <w:sz w:val="24"/>
          <w:szCs w:val="24"/>
          <w:lang w:bidi="he-IL"/>
        </w:rPr>
        <w:t xml:space="preserve"> the total amount of energy consumed per head of population in </w:t>
      </w:r>
      <w:proofErr w:type="spellStart"/>
      <w:r w:rsidRPr="00D66FAD">
        <w:rPr>
          <w:rFonts w:ascii="Arial" w:hAnsi="Arial" w:cs="Arial"/>
          <w:sz w:val="24"/>
          <w:szCs w:val="24"/>
          <w:lang w:bidi="he-IL"/>
        </w:rPr>
        <w:t>Wychavon</w:t>
      </w:r>
      <w:proofErr w:type="spellEnd"/>
      <w:r w:rsidRPr="00D66FAD">
        <w:rPr>
          <w:rFonts w:ascii="Arial" w:hAnsi="Arial" w:cs="Arial"/>
          <w:sz w:val="24"/>
          <w:szCs w:val="24"/>
          <w:lang w:bidi="he-IL"/>
        </w:rPr>
        <w:t xml:space="preserve"> will be at least 10% below 2009 levels and the number of households in fuel poverty will have reduced by 25% from 2009 levels.</w:t>
      </w:r>
    </w:p>
    <w:p w:rsidR="00D66FAD" w:rsidRPr="00D66FAD" w:rsidRDefault="00D66FAD" w:rsidP="00D66FAD">
      <w:pPr>
        <w:autoSpaceDE w:val="0"/>
        <w:autoSpaceDN w:val="0"/>
        <w:adjustRightInd w:val="0"/>
        <w:spacing w:after="0" w:line="240" w:lineRule="auto"/>
        <w:rPr>
          <w:rFonts w:ascii="Arial" w:hAnsi="Arial" w:cs="Arial"/>
          <w:sz w:val="24"/>
          <w:szCs w:val="24"/>
        </w:rPr>
      </w:pPr>
    </w:p>
    <w:p w:rsidR="00907F11" w:rsidRDefault="0012012A" w:rsidP="00340080">
      <w:pPr>
        <w:autoSpaceDE w:val="0"/>
        <w:autoSpaceDN w:val="0"/>
        <w:adjustRightInd w:val="0"/>
        <w:spacing w:after="0"/>
        <w:rPr>
          <w:rFonts w:ascii="Arial" w:hAnsi="Arial" w:cs="Arial"/>
          <w:sz w:val="24"/>
          <w:szCs w:val="24"/>
        </w:rPr>
      </w:pPr>
      <w:r>
        <w:rPr>
          <w:rFonts w:ascii="Arial" w:hAnsi="Arial" w:cs="Arial"/>
          <w:sz w:val="24"/>
          <w:szCs w:val="24"/>
        </w:rPr>
        <w:lastRenderedPageBreak/>
        <w:t>2.4</w:t>
      </w:r>
      <w:r w:rsidR="00907F11">
        <w:rPr>
          <w:rFonts w:ascii="Arial" w:hAnsi="Arial" w:cs="Arial"/>
          <w:sz w:val="24"/>
          <w:szCs w:val="24"/>
        </w:rPr>
        <w:tab/>
        <w:t xml:space="preserve">The </w:t>
      </w:r>
      <w:r w:rsidR="00E74871">
        <w:rPr>
          <w:rFonts w:ascii="Arial" w:hAnsi="Arial" w:cs="Arial"/>
          <w:sz w:val="24"/>
          <w:szCs w:val="24"/>
        </w:rPr>
        <w:t>LGA’s</w:t>
      </w:r>
      <w:r w:rsidR="00907F11">
        <w:rPr>
          <w:rFonts w:ascii="Arial" w:hAnsi="Arial" w:cs="Arial"/>
          <w:sz w:val="24"/>
          <w:szCs w:val="24"/>
        </w:rPr>
        <w:t xml:space="preserve"> Climate Local </w:t>
      </w:r>
      <w:r w:rsidR="00530282">
        <w:rPr>
          <w:rFonts w:ascii="Arial" w:hAnsi="Arial" w:cs="Arial"/>
          <w:sz w:val="24"/>
          <w:szCs w:val="24"/>
        </w:rPr>
        <w:t xml:space="preserve"> initiative </w:t>
      </w:r>
      <w:r w:rsidR="00340080">
        <w:rPr>
          <w:rFonts w:ascii="Arial" w:hAnsi="Arial" w:cs="Arial"/>
          <w:sz w:val="24"/>
          <w:szCs w:val="24"/>
        </w:rPr>
        <w:t>provide</w:t>
      </w:r>
      <w:r w:rsidR="00530282">
        <w:rPr>
          <w:rFonts w:ascii="Arial" w:hAnsi="Arial" w:cs="Arial"/>
          <w:sz w:val="24"/>
          <w:szCs w:val="24"/>
        </w:rPr>
        <w:t>s</w:t>
      </w:r>
      <w:r w:rsidR="00907F11">
        <w:rPr>
          <w:rFonts w:ascii="Arial" w:hAnsi="Arial" w:cs="Arial"/>
          <w:sz w:val="24"/>
          <w:szCs w:val="24"/>
        </w:rPr>
        <w:t xml:space="preserve"> a </w:t>
      </w:r>
      <w:r w:rsidR="00D338B3" w:rsidRPr="00D338B3">
        <w:rPr>
          <w:rFonts w:ascii="Arial" w:hAnsi="Arial" w:cs="Arial"/>
          <w:sz w:val="24"/>
          <w:szCs w:val="24"/>
        </w:rPr>
        <w:t>vehicle for all ECAs to articulate ambitious local plans and seek support</w:t>
      </w:r>
      <w:r w:rsidR="00907F11" w:rsidRPr="00D338B3">
        <w:rPr>
          <w:rFonts w:ascii="Arial" w:hAnsi="Arial" w:cs="Arial"/>
          <w:sz w:val="24"/>
          <w:szCs w:val="24"/>
        </w:rPr>
        <w:t xml:space="preserve"> </w:t>
      </w:r>
      <w:r w:rsidR="00907F11">
        <w:rPr>
          <w:rFonts w:ascii="Arial" w:hAnsi="Arial" w:cs="Arial"/>
          <w:sz w:val="24"/>
          <w:szCs w:val="24"/>
        </w:rPr>
        <w:t xml:space="preserve">to improving the residential accommodation of their residents by signing up to the Climate Local </w:t>
      </w:r>
      <w:r w:rsidR="00530282">
        <w:rPr>
          <w:rFonts w:ascii="Arial" w:hAnsi="Arial" w:cs="Arial"/>
          <w:sz w:val="24"/>
          <w:szCs w:val="24"/>
        </w:rPr>
        <w:t>Commitment</w:t>
      </w:r>
      <w:r w:rsidR="007F20C9">
        <w:rPr>
          <w:rFonts w:ascii="Arial" w:hAnsi="Arial" w:cs="Arial"/>
          <w:sz w:val="24"/>
          <w:szCs w:val="24"/>
        </w:rPr>
        <w:t xml:space="preserve"> (see Par</w:t>
      </w:r>
      <w:r w:rsidR="00BE6716">
        <w:rPr>
          <w:rFonts w:ascii="Arial" w:hAnsi="Arial" w:cs="Arial"/>
          <w:sz w:val="24"/>
          <w:szCs w:val="24"/>
        </w:rPr>
        <w:t>t 4</w:t>
      </w:r>
      <w:r w:rsidR="00340080">
        <w:rPr>
          <w:rFonts w:ascii="Arial" w:hAnsi="Arial" w:cs="Arial"/>
          <w:sz w:val="24"/>
          <w:szCs w:val="24"/>
        </w:rPr>
        <w:t xml:space="preserve"> below)</w:t>
      </w:r>
      <w:r w:rsidR="00907F11">
        <w:rPr>
          <w:rFonts w:ascii="Arial" w:hAnsi="Arial" w:cs="Arial"/>
          <w:sz w:val="24"/>
          <w:szCs w:val="24"/>
        </w:rPr>
        <w:t>.</w:t>
      </w:r>
    </w:p>
    <w:p w:rsidR="007F20C9" w:rsidRDefault="007F20C9" w:rsidP="00340080">
      <w:pPr>
        <w:autoSpaceDE w:val="0"/>
        <w:autoSpaceDN w:val="0"/>
        <w:adjustRightInd w:val="0"/>
        <w:spacing w:after="0"/>
        <w:rPr>
          <w:rFonts w:ascii="Arial" w:hAnsi="Arial" w:cs="Arial"/>
          <w:sz w:val="24"/>
          <w:szCs w:val="24"/>
        </w:rPr>
      </w:pPr>
    </w:p>
    <w:p w:rsidR="0012012A" w:rsidRDefault="0012012A" w:rsidP="00D65754">
      <w:pPr>
        <w:rPr>
          <w:rFonts w:ascii="Arial" w:hAnsi="Arial" w:cs="Arial"/>
          <w:sz w:val="24"/>
          <w:szCs w:val="24"/>
        </w:rPr>
      </w:pPr>
      <w:r>
        <w:rPr>
          <w:rFonts w:ascii="Arial" w:hAnsi="Arial" w:cs="Arial"/>
          <w:sz w:val="24"/>
          <w:szCs w:val="24"/>
        </w:rPr>
        <w:t>2.5</w:t>
      </w:r>
      <w:r w:rsidR="00F35EDD">
        <w:rPr>
          <w:rFonts w:ascii="Arial" w:hAnsi="Arial" w:cs="Arial"/>
          <w:sz w:val="24"/>
          <w:szCs w:val="24"/>
        </w:rPr>
        <w:tab/>
        <w:t>Depending on</w:t>
      </w:r>
      <w:r w:rsidR="008E4A73">
        <w:rPr>
          <w:rFonts w:ascii="Arial" w:hAnsi="Arial" w:cs="Arial"/>
          <w:sz w:val="24"/>
          <w:szCs w:val="24"/>
        </w:rPr>
        <w:t xml:space="preserve"> their</w:t>
      </w:r>
      <w:r w:rsidR="00F35EDD">
        <w:rPr>
          <w:rFonts w:ascii="Arial" w:hAnsi="Arial" w:cs="Arial"/>
          <w:sz w:val="24"/>
          <w:szCs w:val="24"/>
        </w:rPr>
        <w:t xml:space="preserve"> local priorities and circumstances ECAs may set priorities to address specific needs of their local residents, in </w:t>
      </w:r>
      <w:r w:rsidR="007F20C9">
        <w:rPr>
          <w:rFonts w:ascii="Arial" w:hAnsi="Arial" w:cs="Arial"/>
          <w:sz w:val="24"/>
          <w:szCs w:val="24"/>
        </w:rPr>
        <w:t>particular arou</w:t>
      </w:r>
      <w:r w:rsidR="00E74871">
        <w:rPr>
          <w:rFonts w:ascii="Arial" w:hAnsi="Arial" w:cs="Arial"/>
          <w:sz w:val="24"/>
          <w:szCs w:val="24"/>
        </w:rPr>
        <w:t>nd fuel poverty. For example an</w:t>
      </w:r>
      <w:r w:rsidR="007F20C9">
        <w:rPr>
          <w:rFonts w:ascii="Arial" w:hAnsi="Arial" w:cs="Arial"/>
          <w:sz w:val="24"/>
          <w:szCs w:val="24"/>
        </w:rPr>
        <w:t xml:space="preserve"> ECA may d</w:t>
      </w:r>
      <w:r w:rsidR="00D92120">
        <w:rPr>
          <w:rFonts w:ascii="Arial" w:hAnsi="Arial" w:cs="Arial"/>
          <w:sz w:val="24"/>
          <w:szCs w:val="24"/>
        </w:rPr>
        <w:t>ecide to set out steps it plans</w:t>
      </w:r>
      <w:r w:rsidR="007F20C9">
        <w:rPr>
          <w:rFonts w:ascii="Arial" w:hAnsi="Arial" w:cs="Arial"/>
          <w:sz w:val="24"/>
          <w:szCs w:val="24"/>
        </w:rPr>
        <w:t xml:space="preserve"> to take to reduce fuel poverty in its area</w:t>
      </w:r>
      <w:r w:rsidR="00D92120">
        <w:rPr>
          <w:rFonts w:ascii="Arial" w:hAnsi="Arial" w:cs="Arial"/>
          <w:sz w:val="24"/>
          <w:szCs w:val="24"/>
        </w:rPr>
        <w:t xml:space="preserve"> (particu</w:t>
      </w:r>
      <w:r w:rsidR="00BE6716">
        <w:rPr>
          <w:rFonts w:ascii="Arial" w:hAnsi="Arial" w:cs="Arial"/>
          <w:sz w:val="24"/>
          <w:szCs w:val="24"/>
        </w:rPr>
        <w:t>larly using the Energy Company O</w:t>
      </w:r>
      <w:r w:rsidR="00D92120">
        <w:rPr>
          <w:rFonts w:ascii="Arial" w:hAnsi="Arial" w:cs="Arial"/>
          <w:sz w:val="24"/>
          <w:szCs w:val="24"/>
        </w:rPr>
        <w:t>bligation</w:t>
      </w:r>
      <w:r w:rsidR="00BE6716">
        <w:rPr>
          <w:rFonts w:ascii="Arial" w:hAnsi="Arial" w:cs="Arial"/>
          <w:sz w:val="24"/>
          <w:szCs w:val="24"/>
        </w:rPr>
        <w:t xml:space="preserve"> (ECO)</w:t>
      </w:r>
      <w:r w:rsidR="00D92120">
        <w:rPr>
          <w:rFonts w:ascii="Arial" w:hAnsi="Arial" w:cs="Arial"/>
          <w:sz w:val="24"/>
          <w:szCs w:val="24"/>
        </w:rPr>
        <w:t>)</w:t>
      </w:r>
      <w:r w:rsidR="00291162">
        <w:rPr>
          <w:rFonts w:ascii="Arial" w:hAnsi="Arial" w:cs="Arial"/>
          <w:sz w:val="24"/>
          <w:szCs w:val="24"/>
        </w:rPr>
        <w:t>, for example how it plans to target fuel poor households taking advantage of the A</w:t>
      </w:r>
      <w:r w:rsidR="000E0C7E">
        <w:rPr>
          <w:rFonts w:ascii="Arial" w:hAnsi="Arial" w:cs="Arial"/>
          <w:sz w:val="24"/>
          <w:szCs w:val="24"/>
        </w:rPr>
        <w:t>ffordable Warmth</w:t>
      </w:r>
      <w:r w:rsidR="00E74871">
        <w:rPr>
          <w:rFonts w:ascii="Arial" w:hAnsi="Arial" w:cs="Arial"/>
          <w:sz w:val="24"/>
          <w:szCs w:val="24"/>
        </w:rPr>
        <w:t xml:space="preserve"> and Carbon Saving Communities aspects of ECO. In this regard a</w:t>
      </w:r>
      <w:r w:rsidR="000E0C7E">
        <w:rPr>
          <w:rFonts w:ascii="Arial" w:hAnsi="Arial" w:cs="Arial"/>
          <w:sz w:val="24"/>
          <w:szCs w:val="24"/>
        </w:rPr>
        <w:t xml:space="preserve">n ECA may </w:t>
      </w:r>
      <w:r w:rsidR="00E74871">
        <w:rPr>
          <w:rFonts w:ascii="Arial" w:hAnsi="Arial" w:cs="Arial"/>
          <w:sz w:val="24"/>
          <w:szCs w:val="24"/>
        </w:rPr>
        <w:t>wish to develop</w:t>
      </w:r>
      <w:r w:rsidR="000E0C7E">
        <w:rPr>
          <w:rFonts w:ascii="Arial" w:hAnsi="Arial" w:cs="Arial"/>
          <w:sz w:val="24"/>
          <w:szCs w:val="24"/>
        </w:rPr>
        <w:t xml:space="preserve"> a separate Affordable Warmth Strategy.</w:t>
      </w:r>
      <w:r w:rsidR="007F4EDA">
        <w:rPr>
          <w:rFonts w:ascii="Arial" w:hAnsi="Arial" w:cs="Arial"/>
          <w:sz w:val="24"/>
          <w:szCs w:val="24"/>
        </w:rPr>
        <w:t xml:space="preserve"> ECAs </w:t>
      </w:r>
      <w:r w:rsidR="00E74871">
        <w:rPr>
          <w:rFonts w:ascii="Arial" w:hAnsi="Arial" w:cs="Arial"/>
          <w:sz w:val="24"/>
          <w:szCs w:val="24"/>
        </w:rPr>
        <w:t xml:space="preserve">may </w:t>
      </w:r>
      <w:r w:rsidR="007F4EDA">
        <w:rPr>
          <w:rFonts w:ascii="Arial" w:hAnsi="Arial" w:cs="Arial"/>
          <w:sz w:val="24"/>
          <w:szCs w:val="24"/>
        </w:rPr>
        <w:t>also consider the role that local Health a</w:t>
      </w:r>
      <w:r w:rsidR="008E4A73">
        <w:rPr>
          <w:rFonts w:ascii="Arial" w:hAnsi="Arial" w:cs="Arial"/>
          <w:sz w:val="24"/>
          <w:szCs w:val="24"/>
        </w:rPr>
        <w:t xml:space="preserve">nd Well Being Boards </w:t>
      </w:r>
      <w:r w:rsidR="00E74871">
        <w:rPr>
          <w:rFonts w:ascii="Arial" w:hAnsi="Arial" w:cs="Arial"/>
          <w:sz w:val="24"/>
          <w:szCs w:val="24"/>
        </w:rPr>
        <w:t>and local health partners might play in supporting any</w:t>
      </w:r>
      <w:r w:rsidR="000E0C7E">
        <w:rPr>
          <w:rFonts w:ascii="Arial" w:hAnsi="Arial" w:cs="Arial"/>
          <w:sz w:val="24"/>
          <w:szCs w:val="24"/>
        </w:rPr>
        <w:t xml:space="preserve"> plans</w:t>
      </w:r>
      <w:r w:rsidR="008E4A73">
        <w:rPr>
          <w:rFonts w:ascii="Arial" w:hAnsi="Arial" w:cs="Arial"/>
          <w:sz w:val="24"/>
          <w:szCs w:val="24"/>
        </w:rPr>
        <w:t>.</w:t>
      </w:r>
    </w:p>
    <w:p w:rsidR="005B11A0" w:rsidRPr="005B11A0" w:rsidRDefault="0012012A" w:rsidP="00D65754">
      <w:pPr>
        <w:rPr>
          <w:rFonts w:ascii="Arial" w:hAnsi="Arial" w:cs="Arial"/>
          <w:sz w:val="24"/>
          <w:szCs w:val="24"/>
        </w:rPr>
      </w:pPr>
      <w:r>
        <w:rPr>
          <w:rFonts w:ascii="Arial" w:hAnsi="Arial" w:cs="Arial"/>
          <w:sz w:val="24"/>
          <w:szCs w:val="24"/>
        </w:rPr>
        <w:t>2.6</w:t>
      </w:r>
      <w:r>
        <w:rPr>
          <w:rFonts w:ascii="Arial" w:hAnsi="Arial" w:cs="Arial"/>
          <w:sz w:val="24"/>
          <w:szCs w:val="24"/>
        </w:rPr>
        <w:tab/>
      </w:r>
      <w:r w:rsidR="007F20C9">
        <w:rPr>
          <w:rFonts w:ascii="Arial" w:hAnsi="Arial" w:cs="Arial"/>
          <w:sz w:val="24"/>
          <w:szCs w:val="24"/>
        </w:rPr>
        <w:t>As a starting point for tailoring specific action to address the need</w:t>
      </w:r>
      <w:r w:rsidR="0094786B">
        <w:rPr>
          <w:rFonts w:ascii="Arial" w:hAnsi="Arial" w:cs="Arial"/>
          <w:sz w:val="24"/>
          <w:szCs w:val="24"/>
        </w:rPr>
        <w:t xml:space="preserve">s of households in fuel poverty </w:t>
      </w:r>
      <w:r w:rsidR="002C57EF">
        <w:rPr>
          <w:rFonts w:ascii="Arial" w:hAnsi="Arial" w:cs="Arial"/>
          <w:sz w:val="24"/>
          <w:szCs w:val="24"/>
        </w:rPr>
        <w:t>ECAs can access DECC published</w:t>
      </w:r>
      <w:r w:rsidR="00F35EDD">
        <w:rPr>
          <w:rFonts w:ascii="Arial" w:hAnsi="Arial" w:cs="Arial"/>
          <w:sz w:val="24"/>
          <w:szCs w:val="24"/>
        </w:rPr>
        <w:t xml:space="preserve"> </w:t>
      </w:r>
      <w:r w:rsidR="002C57EF">
        <w:rPr>
          <w:rFonts w:ascii="Arial" w:hAnsi="Arial" w:cs="Arial"/>
          <w:sz w:val="24"/>
          <w:szCs w:val="24"/>
        </w:rPr>
        <w:t>data on fuel poverty levels</w:t>
      </w:r>
      <w:r w:rsidR="004533CC">
        <w:rPr>
          <w:rFonts w:ascii="Arial" w:hAnsi="Arial" w:cs="Arial"/>
          <w:sz w:val="24"/>
          <w:szCs w:val="24"/>
        </w:rPr>
        <w:t xml:space="preserve"> for 2008, 2009 and 2010</w:t>
      </w:r>
      <w:r w:rsidR="002C57EF">
        <w:rPr>
          <w:rFonts w:ascii="Arial" w:hAnsi="Arial" w:cs="Arial"/>
          <w:sz w:val="24"/>
          <w:szCs w:val="24"/>
        </w:rPr>
        <w:t xml:space="preserve"> at </w:t>
      </w:r>
      <w:r>
        <w:rPr>
          <w:rFonts w:ascii="Arial" w:hAnsi="Arial" w:cs="Arial"/>
          <w:sz w:val="24"/>
          <w:szCs w:val="24"/>
        </w:rPr>
        <w:t xml:space="preserve">the </w:t>
      </w:r>
      <w:r w:rsidR="00BE6716">
        <w:rPr>
          <w:rFonts w:ascii="Arial" w:hAnsi="Arial" w:cs="Arial"/>
          <w:sz w:val="24"/>
          <w:szCs w:val="24"/>
        </w:rPr>
        <w:t>local authority</w:t>
      </w:r>
      <w:r>
        <w:rPr>
          <w:rFonts w:ascii="Arial" w:hAnsi="Arial" w:cs="Arial"/>
          <w:sz w:val="24"/>
          <w:szCs w:val="24"/>
        </w:rPr>
        <w:t xml:space="preserve"> level</w:t>
      </w:r>
      <w:r w:rsidR="002C57EF">
        <w:rPr>
          <w:rFonts w:ascii="Arial" w:hAnsi="Arial" w:cs="Arial"/>
          <w:sz w:val="24"/>
          <w:szCs w:val="24"/>
        </w:rPr>
        <w:t xml:space="preserve"> </w:t>
      </w:r>
      <w:r w:rsidR="0094786B">
        <w:rPr>
          <w:rFonts w:ascii="Arial" w:hAnsi="Arial" w:cs="Arial"/>
          <w:sz w:val="24"/>
          <w:szCs w:val="24"/>
        </w:rPr>
        <w:t xml:space="preserve">to </w:t>
      </w:r>
      <w:r w:rsidR="00F35EDD">
        <w:rPr>
          <w:rFonts w:ascii="Arial" w:hAnsi="Arial" w:cs="Arial"/>
          <w:sz w:val="24"/>
          <w:szCs w:val="24"/>
        </w:rPr>
        <w:t>esta</w:t>
      </w:r>
      <w:r w:rsidR="0094786B">
        <w:rPr>
          <w:rFonts w:ascii="Arial" w:hAnsi="Arial" w:cs="Arial"/>
          <w:sz w:val="24"/>
          <w:szCs w:val="24"/>
        </w:rPr>
        <w:t>blish their current performance</w:t>
      </w:r>
      <w:r>
        <w:rPr>
          <w:rFonts w:ascii="Arial" w:hAnsi="Arial" w:cs="Arial"/>
          <w:sz w:val="24"/>
          <w:szCs w:val="24"/>
        </w:rPr>
        <w:t xml:space="preserve"> </w:t>
      </w:r>
      <w:hyperlink r:id="rId10" w:history="1">
        <w:r w:rsidR="00785C96" w:rsidRPr="00364912">
          <w:rPr>
            <w:rStyle w:val="Hyperlink"/>
            <w:rFonts w:ascii="Arial" w:hAnsi="Arial" w:cs="Arial"/>
            <w:sz w:val="24"/>
            <w:szCs w:val="24"/>
          </w:rPr>
          <w:t>http://www.decc.gov.uk/en/content/cms/statistics/local_auth/interactive/fuelpoverty/index.html</w:t>
        </w:r>
      </w:hyperlink>
      <w:r w:rsidR="00785C96">
        <w:rPr>
          <w:rFonts w:ascii="Arial" w:hAnsi="Arial" w:cs="Arial"/>
          <w:sz w:val="24"/>
          <w:szCs w:val="24"/>
        </w:rPr>
        <w:t xml:space="preserve"> </w:t>
      </w:r>
      <w:r w:rsidR="0094786B">
        <w:rPr>
          <w:rFonts w:ascii="Arial" w:hAnsi="Arial" w:cs="Arial"/>
          <w:sz w:val="24"/>
          <w:szCs w:val="24"/>
        </w:rPr>
        <w:t xml:space="preserve"> </w:t>
      </w:r>
      <w:r w:rsidR="0094786B" w:rsidRPr="00C23BF6">
        <w:rPr>
          <w:rFonts w:ascii="Arial" w:hAnsi="Arial" w:cs="Arial"/>
          <w:sz w:val="24"/>
          <w:szCs w:val="24"/>
        </w:rPr>
        <w:t xml:space="preserve">The </w:t>
      </w:r>
      <w:r w:rsidR="00C23BF6" w:rsidRPr="00C23BF6">
        <w:rPr>
          <w:rFonts w:ascii="Arial" w:hAnsi="Arial" w:cs="Arial"/>
          <w:sz w:val="24"/>
          <w:szCs w:val="24"/>
        </w:rPr>
        <w:t>Climate Local website</w:t>
      </w:r>
      <w:r w:rsidR="00A508F3">
        <w:rPr>
          <w:rFonts w:ascii="Arial" w:hAnsi="Arial" w:cs="Arial"/>
          <w:sz w:val="24"/>
          <w:szCs w:val="24"/>
        </w:rPr>
        <w:t xml:space="preserve"> (from September 2012)</w:t>
      </w:r>
      <w:r w:rsidR="005657CC" w:rsidRPr="00414C14">
        <w:rPr>
          <w:rFonts w:ascii="Arial" w:hAnsi="Arial" w:cs="Arial"/>
          <w:sz w:val="24"/>
          <w:szCs w:val="24"/>
        </w:rPr>
        <w:t xml:space="preserve"> </w:t>
      </w:r>
      <w:r w:rsidR="000E0C7E">
        <w:rPr>
          <w:rFonts w:ascii="Arial" w:hAnsi="Arial" w:cs="Arial"/>
          <w:sz w:val="24"/>
          <w:szCs w:val="24"/>
        </w:rPr>
        <w:t>will also contain</w:t>
      </w:r>
      <w:r w:rsidR="005657CC">
        <w:rPr>
          <w:rFonts w:ascii="Arial" w:hAnsi="Arial" w:cs="Arial"/>
          <w:sz w:val="24"/>
          <w:szCs w:val="24"/>
        </w:rPr>
        <w:t xml:space="preserve"> helpful sources of information tha</w:t>
      </w:r>
      <w:r w:rsidR="002C57EF">
        <w:rPr>
          <w:rFonts w:ascii="Arial" w:hAnsi="Arial" w:cs="Arial"/>
          <w:sz w:val="24"/>
          <w:szCs w:val="24"/>
        </w:rPr>
        <w:t>t ECAs can draw o</w:t>
      </w:r>
      <w:r w:rsidR="0094786B">
        <w:rPr>
          <w:rFonts w:ascii="Arial" w:hAnsi="Arial" w:cs="Arial"/>
          <w:sz w:val="24"/>
          <w:szCs w:val="24"/>
        </w:rPr>
        <w:t xml:space="preserve">n </w:t>
      </w:r>
      <w:r w:rsidR="00A508F3">
        <w:rPr>
          <w:rFonts w:ascii="Arial" w:hAnsi="Arial" w:cs="Arial"/>
          <w:sz w:val="24"/>
          <w:szCs w:val="24"/>
        </w:rPr>
        <w:t>in</w:t>
      </w:r>
      <w:r w:rsidR="00785C96">
        <w:rPr>
          <w:rFonts w:ascii="Arial" w:hAnsi="Arial" w:cs="Arial"/>
          <w:sz w:val="24"/>
          <w:szCs w:val="24"/>
        </w:rPr>
        <w:t xml:space="preserve"> </w:t>
      </w:r>
      <w:r w:rsidR="0094786B">
        <w:rPr>
          <w:rFonts w:ascii="Arial" w:hAnsi="Arial" w:cs="Arial"/>
          <w:sz w:val="24"/>
          <w:szCs w:val="24"/>
        </w:rPr>
        <w:t xml:space="preserve">developing </w:t>
      </w:r>
      <w:r w:rsidR="002C57EF">
        <w:rPr>
          <w:rFonts w:ascii="Arial" w:hAnsi="Arial" w:cs="Arial"/>
          <w:sz w:val="24"/>
          <w:szCs w:val="24"/>
        </w:rPr>
        <w:t xml:space="preserve">any </w:t>
      </w:r>
      <w:r w:rsidR="0094786B">
        <w:rPr>
          <w:rFonts w:ascii="Arial" w:hAnsi="Arial" w:cs="Arial"/>
          <w:sz w:val="24"/>
          <w:szCs w:val="24"/>
        </w:rPr>
        <w:t>action</w:t>
      </w:r>
      <w:r w:rsidR="002C57EF">
        <w:rPr>
          <w:rFonts w:ascii="Arial" w:hAnsi="Arial" w:cs="Arial"/>
          <w:sz w:val="24"/>
          <w:szCs w:val="24"/>
        </w:rPr>
        <w:t>s</w:t>
      </w:r>
      <w:r w:rsidR="0094786B">
        <w:rPr>
          <w:rFonts w:ascii="Arial" w:hAnsi="Arial" w:cs="Arial"/>
          <w:sz w:val="24"/>
          <w:szCs w:val="24"/>
        </w:rPr>
        <w:t>.</w:t>
      </w:r>
    </w:p>
    <w:p w:rsidR="00B90BA4" w:rsidRDefault="0012012A" w:rsidP="00AA53B3">
      <w:pPr>
        <w:rPr>
          <w:rFonts w:ascii="Arial" w:hAnsi="Arial" w:cs="Arial"/>
          <w:sz w:val="24"/>
          <w:szCs w:val="24"/>
        </w:rPr>
      </w:pPr>
      <w:r>
        <w:rPr>
          <w:rFonts w:ascii="Arial" w:hAnsi="Arial" w:cs="Arial"/>
          <w:sz w:val="24"/>
          <w:szCs w:val="24"/>
        </w:rPr>
        <w:t>2.7</w:t>
      </w:r>
      <w:r w:rsidR="00671194">
        <w:rPr>
          <w:rFonts w:ascii="Arial" w:hAnsi="Arial" w:cs="Arial"/>
          <w:sz w:val="24"/>
          <w:szCs w:val="24"/>
        </w:rPr>
        <w:tab/>
      </w:r>
      <w:r w:rsidR="00991475">
        <w:rPr>
          <w:rFonts w:ascii="Arial" w:hAnsi="Arial" w:cs="Arial"/>
          <w:sz w:val="24"/>
          <w:szCs w:val="24"/>
        </w:rPr>
        <w:t>To establish a robust baseline for improving the energy efficiency of their residential accommodation</w:t>
      </w:r>
      <w:r w:rsidR="00F0572F">
        <w:rPr>
          <w:rFonts w:ascii="Arial" w:hAnsi="Arial" w:cs="Arial"/>
          <w:sz w:val="24"/>
          <w:szCs w:val="24"/>
        </w:rPr>
        <w:t>,</w:t>
      </w:r>
      <w:r w:rsidR="00A508F3">
        <w:rPr>
          <w:rFonts w:ascii="Arial" w:hAnsi="Arial" w:cs="Arial"/>
          <w:sz w:val="24"/>
          <w:szCs w:val="24"/>
        </w:rPr>
        <w:t xml:space="preserve"> ECAs can </w:t>
      </w:r>
      <w:r w:rsidR="00991475">
        <w:rPr>
          <w:rFonts w:ascii="Arial" w:hAnsi="Arial" w:cs="Arial"/>
          <w:sz w:val="24"/>
          <w:szCs w:val="24"/>
        </w:rPr>
        <w:t>use the</w:t>
      </w:r>
      <w:r w:rsidR="00BE6716">
        <w:rPr>
          <w:rFonts w:ascii="Arial" w:hAnsi="Arial" w:cs="Arial"/>
          <w:sz w:val="24"/>
          <w:szCs w:val="24"/>
        </w:rPr>
        <w:t xml:space="preserve"> published DECC data for local a</w:t>
      </w:r>
      <w:r w:rsidR="00991475">
        <w:rPr>
          <w:rFonts w:ascii="Arial" w:hAnsi="Arial" w:cs="Arial"/>
          <w:sz w:val="24"/>
          <w:szCs w:val="24"/>
        </w:rPr>
        <w:t>uthorities at</w:t>
      </w:r>
      <w:r w:rsidR="00AA53B3">
        <w:rPr>
          <w:rFonts w:ascii="Arial" w:hAnsi="Arial" w:cs="Arial"/>
          <w:sz w:val="24"/>
          <w:szCs w:val="24"/>
        </w:rPr>
        <w:t xml:space="preserve"> </w:t>
      </w:r>
      <w:hyperlink r:id="rId11" w:history="1">
        <w:r w:rsidR="00AA53B3" w:rsidRPr="002A5E43">
          <w:rPr>
            <w:rStyle w:val="Hyperlink"/>
            <w:rFonts w:ascii="Arial" w:hAnsi="Arial" w:cs="Arial"/>
            <w:sz w:val="24"/>
            <w:szCs w:val="24"/>
          </w:rPr>
          <w:t>www.decc.gov.uk/en/content/cms/statistics/local_auth/local_auth.aspx</w:t>
        </w:r>
      </w:hyperlink>
      <w:r w:rsidR="00AA53B3">
        <w:rPr>
          <w:rFonts w:ascii="Arial" w:hAnsi="Arial" w:cs="Arial"/>
          <w:sz w:val="24"/>
          <w:szCs w:val="24"/>
        </w:rPr>
        <w:t xml:space="preserve">  and at </w:t>
      </w:r>
      <w:hyperlink r:id="rId12" w:history="1">
        <w:r w:rsidR="00AA53B3" w:rsidRPr="002A5E43">
          <w:rPr>
            <w:rStyle w:val="Hyperlink"/>
            <w:rFonts w:ascii="Arial" w:hAnsi="Arial" w:cs="Arial"/>
            <w:sz w:val="24"/>
            <w:szCs w:val="24"/>
          </w:rPr>
          <w:t>www.decc.gov.uk/en/content/cms/statistics/local_auth/interactive/interactive.aspx</w:t>
        </w:r>
      </w:hyperlink>
      <w:r w:rsidR="00AA53B3">
        <w:rPr>
          <w:rFonts w:ascii="Arial" w:hAnsi="Arial" w:cs="Arial"/>
          <w:sz w:val="24"/>
          <w:szCs w:val="24"/>
        </w:rPr>
        <w:t xml:space="preserve">  </w:t>
      </w:r>
    </w:p>
    <w:p w:rsidR="00AA53B3" w:rsidRDefault="00B90BA4" w:rsidP="00AA53B3">
      <w:pPr>
        <w:rPr>
          <w:rFonts w:ascii="Arial" w:hAnsi="Arial" w:cs="Arial"/>
          <w:sz w:val="24"/>
          <w:szCs w:val="24"/>
        </w:rPr>
      </w:pPr>
      <w:r>
        <w:rPr>
          <w:rFonts w:ascii="Arial" w:hAnsi="Arial" w:cs="Arial"/>
          <w:sz w:val="24"/>
          <w:szCs w:val="24"/>
        </w:rPr>
        <w:t>These provide</w:t>
      </w:r>
      <w:r w:rsidR="00AA53B3">
        <w:rPr>
          <w:rFonts w:ascii="Arial" w:hAnsi="Arial" w:cs="Arial"/>
          <w:sz w:val="24"/>
          <w:szCs w:val="24"/>
        </w:rPr>
        <w:t xml:space="preserve"> the most up to date available data on:</w:t>
      </w:r>
    </w:p>
    <w:p w:rsidR="00AA53B3" w:rsidRDefault="00AA53B3" w:rsidP="00AA53B3">
      <w:pPr>
        <w:pStyle w:val="ListParagraph"/>
        <w:numPr>
          <w:ilvl w:val="0"/>
          <w:numId w:val="13"/>
        </w:numPr>
        <w:rPr>
          <w:rFonts w:ascii="Arial" w:hAnsi="Arial" w:cs="Arial"/>
          <w:sz w:val="24"/>
          <w:szCs w:val="24"/>
        </w:rPr>
      </w:pPr>
      <w:r>
        <w:rPr>
          <w:rFonts w:ascii="Arial" w:hAnsi="Arial" w:cs="Arial"/>
          <w:sz w:val="24"/>
          <w:szCs w:val="24"/>
        </w:rPr>
        <w:t>Energy consumption (gas, electricity, other fuels, road transport)</w:t>
      </w:r>
    </w:p>
    <w:p w:rsidR="00AA53B3" w:rsidRPr="00C41348" w:rsidRDefault="00AA53B3" w:rsidP="00AA53B3">
      <w:pPr>
        <w:pStyle w:val="ListParagraph"/>
        <w:numPr>
          <w:ilvl w:val="0"/>
          <w:numId w:val="13"/>
        </w:numPr>
        <w:rPr>
          <w:rFonts w:ascii="Arial" w:hAnsi="Arial" w:cs="Arial"/>
          <w:sz w:val="24"/>
          <w:szCs w:val="24"/>
        </w:rPr>
      </w:pPr>
      <w:r w:rsidRPr="00C41348">
        <w:rPr>
          <w:rFonts w:ascii="Arial" w:hAnsi="Arial" w:cs="Arial"/>
          <w:sz w:val="24"/>
          <w:szCs w:val="24"/>
        </w:rPr>
        <w:t>CO</w:t>
      </w:r>
      <w:r w:rsidRPr="00C41348">
        <w:rPr>
          <w:rFonts w:ascii="Arial" w:hAnsi="Arial" w:cs="Arial"/>
          <w:sz w:val="24"/>
          <w:szCs w:val="24"/>
          <w:vertAlign w:val="subscript"/>
        </w:rPr>
        <w:t>2</w:t>
      </w:r>
      <w:r w:rsidRPr="00C41348">
        <w:rPr>
          <w:rFonts w:ascii="Arial" w:hAnsi="Arial" w:cs="Arial"/>
          <w:sz w:val="24"/>
          <w:szCs w:val="24"/>
        </w:rPr>
        <w:t xml:space="preserve"> emissions</w:t>
      </w:r>
    </w:p>
    <w:p w:rsidR="00AA53B3" w:rsidRDefault="00AA53B3" w:rsidP="00AA53B3">
      <w:pPr>
        <w:pStyle w:val="ListParagraph"/>
        <w:numPr>
          <w:ilvl w:val="0"/>
          <w:numId w:val="13"/>
        </w:numPr>
        <w:rPr>
          <w:rFonts w:ascii="Arial" w:hAnsi="Arial" w:cs="Arial"/>
          <w:sz w:val="24"/>
          <w:szCs w:val="24"/>
        </w:rPr>
      </w:pPr>
      <w:r>
        <w:rPr>
          <w:rFonts w:ascii="Arial" w:hAnsi="Arial" w:cs="Arial"/>
          <w:sz w:val="24"/>
          <w:szCs w:val="24"/>
        </w:rPr>
        <w:t>Cavity wall and loft insulation installed under CERT</w:t>
      </w:r>
    </w:p>
    <w:p w:rsidR="00AA53B3" w:rsidRPr="00C41348" w:rsidRDefault="00AA53B3" w:rsidP="00AA53B3">
      <w:pPr>
        <w:pStyle w:val="ListParagraph"/>
        <w:numPr>
          <w:ilvl w:val="0"/>
          <w:numId w:val="13"/>
        </w:numPr>
        <w:rPr>
          <w:rFonts w:ascii="Arial" w:hAnsi="Arial" w:cs="Arial"/>
          <w:sz w:val="24"/>
          <w:szCs w:val="24"/>
        </w:rPr>
      </w:pPr>
      <w:r>
        <w:rPr>
          <w:rFonts w:ascii="Arial" w:hAnsi="Arial" w:cs="Arial"/>
          <w:sz w:val="24"/>
          <w:szCs w:val="24"/>
        </w:rPr>
        <w:t xml:space="preserve">Domestic solar </w:t>
      </w:r>
      <w:proofErr w:type="spellStart"/>
      <w:r>
        <w:rPr>
          <w:rFonts w:ascii="Arial" w:hAnsi="Arial" w:cs="Arial"/>
          <w:sz w:val="24"/>
          <w:szCs w:val="24"/>
        </w:rPr>
        <w:t>pv</w:t>
      </w:r>
      <w:proofErr w:type="spellEnd"/>
      <w:r>
        <w:rPr>
          <w:rFonts w:ascii="Arial" w:hAnsi="Arial" w:cs="Arial"/>
          <w:sz w:val="24"/>
          <w:szCs w:val="24"/>
        </w:rPr>
        <w:t xml:space="preserve"> installations</w:t>
      </w:r>
    </w:p>
    <w:p w:rsidR="00FF4C8A" w:rsidRPr="00FF4C8A" w:rsidRDefault="00BE6716" w:rsidP="00FF4C8A">
      <w:pPr>
        <w:rPr>
          <w:rFonts w:ascii="Arial" w:hAnsi="Arial" w:cs="Arial"/>
          <w:sz w:val="24"/>
          <w:szCs w:val="24"/>
        </w:rPr>
      </w:pPr>
      <w:r>
        <w:rPr>
          <w:rFonts w:ascii="Arial" w:hAnsi="Arial" w:cs="Arial"/>
          <w:sz w:val="24"/>
          <w:szCs w:val="24"/>
        </w:rPr>
        <w:t>2.8</w:t>
      </w:r>
      <w:r>
        <w:rPr>
          <w:rFonts w:ascii="Arial" w:hAnsi="Arial" w:cs="Arial"/>
          <w:sz w:val="24"/>
          <w:szCs w:val="24"/>
        </w:rPr>
        <w:tab/>
        <w:t>Local a</w:t>
      </w:r>
      <w:r w:rsidR="00FF4C8A" w:rsidRPr="00FF4C8A">
        <w:rPr>
          <w:rFonts w:ascii="Arial" w:hAnsi="Arial" w:cs="Arial"/>
          <w:sz w:val="24"/>
          <w:szCs w:val="24"/>
        </w:rPr>
        <w:t>uthorities can</w:t>
      </w:r>
      <w:r w:rsidR="00E40BED">
        <w:rPr>
          <w:rFonts w:ascii="Arial" w:hAnsi="Arial" w:cs="Arial"/>
          <w:sz w:val="24"/>
          <w:szCs w:val="24"/>
        </w:rPr>
        <w:t xml:space="preserve"> also</w:t>
      </w:r>
      <w:r w:rsidR="00FF4C8A" w:rsidRPr="00FF4C8A">
        <w:rPr>
          <w:rFonts w:ascii="Arial" w:hAnsi="Arial" w:cs="Arial"/>
          <w:sz w:val="24"/>
          <w:szCs w:val="24"/>
        </w:rPr>
        <w:t xml:space="preserve"> make use of the CO</w:t>
      </w:r>
      <w:r w:rsidR="00FF4C8A" w:rsidRPr="00FF4C8A">
        <w:rPr>
          <w:rFonts w:ascii="Arial" w:hAnsi="Arial" w:cs="Arial"/>
          <w:color w:val="000000"/>
          <w:sz w:val="24"/>
          <w:szCs w:val="24"/>
          <w:vertAlign w:val="subscript"/>
          <w:lang w:val="en-US"/>
        </w:rPr>
        <w:t xml:space="preserve">2 </w:t>
      </w:r>
      <w:r w:rsidR="00FF4C8A" w:rsidRPr="00FF4C8A">
        <w:rPr>
          <w:rFonts w:ascii="Arial" w:hAnsi="Arial" w:cs="Arial"/>
          <w:sz w:val="24"/>
          <w:szCs w:val="24"/>
          <w:vertAlign w:val="subscript"/>
        </w:rPr>
        <w:t xml:space="preserve"> </w:t>
      </w:r>
      <w:r w:rsidR="00FF4C8A" w:rsidRPr="00FF4C8A">
        <w:rPr>
          <w:rFonts w:ascii="Arial" w:hAnsi="Arial" w:cs="Arial"/>
          <w:sz w:val="24"/>
          <w:szCs w:val="24"/>
        </w:rPr>
        <w:t xml:space="preserve">emissions dataset, at: </w:t>
      </w:r>
      <w:hyperlink r:id="rId13" w:history="1">
        <w:r w:rsidR="00FF4C8A" w:rsidRPr="00FF4C8A">
          <w:rPr>
            <w:rStyle w:val="Hyperlink"/>
            <w:rFonts w:ascii="Arial" w:hAnsi="Arial" w:cs="Arial"/>
            <w:sz w:val="24"/>
            <w:szCs w:val="24"/>
          </w:rPr>
          <w:t>www.decc.gov.uk/en/content/cms/statistics/climate_stats/gg_emissions/uk_emissions/2009_laco2/2009_laco2.aspx</w:t>
        </w:r>
      </w:hyperlink>
      <w:r w:rsidR="00FF4C8A" w:rsidRPr="00FF4C8A">
        <w:rPr>
          <w:rFonts w:ascii="Arial" w:hAnsi="Arial" w:cs="Arial"/>
          <w:sz w:val="24"/>
          <w:szCs w:val="24"/>
        </w:rPr>
        <w:t>.</w:t>
      </w:r>
    </w:p>
    <w:p w:rsidR="00991475" w:rsidRDefault="007A5A3B" w:rsidP="00991475">
      <w:pPr>
        <w:rPr>
          <w:rFonts w:ascii="Arial" w:hAnsi="Arial" w:cs="Arial"/>
          <w:sz w:val="24"/>
          <w:szCs w:val="24"/>
        </w:rPr>
      </w:pPr>
      <w:r>
        <w:rPr>
          <w:rFonts w:ascii="Arial" w:hAnsi="Arial" w:cs="Arial"/>
          <w:sz w:val="24"/>
          <w:szCs w:val="24"/>
        </w:rPr>
        <w:t>2.</w:t>
      </w:r>
      <w:r w:rsidR="00FF4C8A">
        <w:rPr>
          <w:rFonts w:ascii="Arial" w:hAnsi="Arial" w:cs="Arial"/>
          <w:sz w:val="24"/>
          <w:szCs w:val="24"/>
        </w:rPr>
        <w:t>9</w:t>
      </w:r>
      <w:r w:rsidR="007B6E99">
        <w:rPr>
          <w:rFonts w:ascii="Arial" w:hAnsi="Arial" w:cs="Arial"/>
          <w:sz w:val="24"/>
          <w:szCs w:val="24"/>
        </w:rPr>
        <w:tab/>
      </w:r>
      <w:r w:rsidR="00991475">
        <w:rPr>
          <w:rFonts w:ascii="Arial" w:hAnsi="Arial" w:cs="Arial"/>
          <w:sz w:val="24"/>
          <w:szCs w:val="24"/>
        </w:rPr>
        <w:t>This dataset, which is updated annually</w:t>
      </w:r>
      <w:r w:rsidR="00991475" w:rsidRPr="00217D25">
        <w:rPr>
          <w:rFonts w:ascii="Arial" w:hAnsi="Arial" w:cs="Arial"/>
          <w:sz w:val="24"/>
          <w:szCs w:val="24"/>
        </w:rPr>
        <w:t>,</w:t>
      </w:r>
      <w:r w:rsidR="00217D25" w:rsidRPr="00217D25">
        <w:rPr>
          <w:rFonts w:ascii="Arial" w:hAnsi="Arial" w:cs="Arial"/>
          <w:sz w:val="24"/>
          <w:szCs w:val="24"/>
        </w:rPr>
        <w:t xml:space="preserve"> includes </w:t>
      </w:r>
      <w:r w:rsidR="00A521CA">
        <w:rPr>
          <w:rFonts w:ascii="Arial" w:hAnsi="Arial" w:cs="Arial"/>
          <w:sz w:val="24"/>
          <w:szCs w:val="24"/>
        </w:rPr>
        <w:t>data</w:t>
      </w:r>
      <w:r w:rsidR="00217D25" w:rsidRPr="00217D25">
        <w:rPr>
          <w:rFonts w:ascii="Arial" w:hAnsi="Arial" w:cs="Arial"/>
          <w:sz w:val="24"/>
          <w:szCs w:val="24"/>
        </w:rPr>
        <w:t xml:space="preserve"> for five years - 2005 to 2009 - which are classified as National Statistics under the terms of the National Statistics Code of Practice.</w:t>
      </w:r>
      <w:r w:rsidR="00991475" w:rsidRPr="00217D25">
        <w:rPr>
          <w:rFonts w:ascii="Arial" w:hAnsi="Arial" w:cs="Arial"/>
          <w:sz w:val="24"/>
          <w:szCs w:val="24"/>
        </w:rPr>
        <w:t xml:space="preserve"> </w:t>
      </w:r>
      <w:r w:rsidR="00217D25">
        <w:rPr>
          <w:rFonts w:ascii="Arial" w:hAnsi="Arial" w:cs="Arial"/>
          <w:sz w:val="24"/>
          <w:szCs w:val="24"/>
        </w:rPr>
        <w:t>It</w:t>
      </w:r>
      <w:r w:rsidR="00991475">
        <w:rPr>
          <w:rFonts w:ascii="Arial" w:hAnsi="Arial" w:cs="Arial"/>
          <w:sz w:val="24"/>
          <w:szCs w:val="24"/>
        </w:rPr>
        <w:t xml:space="preserve"> provides estimates at </w:t>
      </w:r>
      <w:r w:rsidR="00D3369D">
        <w:rPr>
          <w:rFonts w:ascii="Arial" w:hAnsi="Arial" w:cs="Arial"/>
          <w:sz w:val="24"/>
          <w:szCs w:val="24"/>
        </w:rPr>
        <w:t>local authority</w:t>
      </w:r>
      <w:r w:rsidR="00991475">
        <w:rPr>
          <w:rFonts w:ascii="Arial" w:hAnsi="Arial" w:cs="Arial"/>
          <w:sz w:val="24"/>
          <w:szCs w:val="24"/>
        </w:rPr>
        <w:t xml:space="preserve"> and regional levels of </w:t>
      </w:r>
      <w:r w:rsidR="00991475">
        <w:rPr>
          <w:rFonts w:ascii="Arial" w:hAnsi="Arial" w:cs="Arial"/>
          <w:color w:val="000000"/>
          <w:sz w:val="24"/>
          <w:szCs w:val="24"/>
          <w:lang w:val="en-US"/>
        </w:rPr>
        <w:t>total domestic CO</w:t>
      </w:r>
      <w:bookmarkStart w:id="8" w:name="OLE_LINK4"/>
      <w:bookmarkStart w:id="9" w:name="OLE_LINK5"/>
      <w:r w:rsidR="00991475" w:rsidRPr="00A521CA">
        <w:rPr>
          <w:rFonts w:ascii="Arial" w:hAnsi="Arial" w:cs="Arial"/>
          <w:color w:val="000000"/>
          <w:sz w:val="24"/>
          <w:szCs w:val="24"/>
          <w:vertAlign w:val="subscript"/>
          <w:lang w:val="en-US"/>
        </w:rPr>
        <w:t>2</w:t>
      </w:r>
      <w:r w:rsidR="00991475">
        <w:rPr>
          <w:rFonts w:ascii="Arial" w:hAnsi="Arial" w:cs="Arial"/>
          <w:color w:val="000000"/>
          <w:sz w:val="16"/>
          <w:szCs w:val="16"/>
          <w:lang w:val="en-US"/>
        </w:rPr>
        <w:t xml:space="preserve"> </w:t>
      </w:r>
      <w:bookmarkEnd w:id="8"/>
      <w:bookmarkEnd w:id="9"/>
      <w:r w:rsidR="00991475">
        <w:rPr>
          <w:rFonts w:ascii="Arial" w:hAnsi="Arial" w:cs="Arial"/>
          <w:color w:val="000000"/>
          <w:sz w:val="24"/>
          <w:szCs w:val="24"/>
          <w:lang w:val="en-US"/>
        </w:rPr>
        <w:t>emissions and emissions per capita of population, both on an end-user basis</w:t>
      </w:r>
      <w:r w:rsidR="00991475">
        <w:rPr>
          <w:rFonts w:ascii="Arial" w:hAnsi="Arial" w:cs="Arial"/>
          <w:sz w:val="24"/>
          <w:szCs w:val="24"/>
        </w:rPr>
        <w:t>. This informat</w:t>
      </w:r>
      <w:r w:rsidR="00A508F3">
        <w:rPr>
          <w:rFonts w:ascii="Arial" w:hAnsi="Arial" w:cs="Arial"/>
          <w:sz w:val="24"/>
          <w:szCs w:val="24"/>
        </w:rPr>
        <w:t xml:space="preserve">ion could help </w:t>
      </w:r>
      <w:r w:rsidR="00991475">
        <w:rPr>
          <w:rFonts w:ascii="Arial" w:hAnsi="Arial" w:cs="Arial"/>
          <w:sz w:val="24"/>
          <w:szCs w:val="24"/>
        </w:rPr>
        <w:t xml:space="preserve">ECAs to </w:t>
      </w:r>
      <w:r w:rsidR="00A508F3">
        <w:rPr>
          <w:rFonts w:ascii="Arial" w:hAnsi="Arial" w:cs="Arial"/>
          <w:sz w:val="24"/>
          <w:szCs w:val="24"/>
        </w:rPr>
        <w:t>d</w:t>
      </w:r>
      <w:r w:rsidR="00991475">
        <w:rPr>
          <w:rFonts w:ascii="Arial" w:hAnsi="Arial" w:cs="Arial"/>
          <w:sz w:val="24"/>
          <w:szCs w:val="24"/>
        </w:rPr>
        <w:t xml:space="preserve">esign carbon reduction strategies and to monitor changes in </w:t>
      </w:r>
      <w:r w:rsidR="00A521CA">
        <w:rPr>
          <w:rFonts w:ascii="Arial" w:hAnsi="Arial" w:cs="Arial"/>
          <w:color w:val="000000"/>
          <w:sz w:val="24"/>
          <w:szCs w:val="24"/>
          <w:lang w:val="en-US"/>
        </w:rPr>
        <w:t>CO</w:t>
      </w:r>
      <w:r w:rsidR="00A521CA" w:rsidRPr="00A521CA">
        <w:rPr>
          <w:rFonts w:ascii="Arial" w:hAnsi="Arial" w:cs="Arial"/>
          <w:color w:val="000000"/>
          <w:sz w:val="24"/>
          <w:szCs w:val="24"/>
          <w:vertAlign w:val="subscript"/>
          <w:lang w:val="en-US"/>
        </w:rPr>
        <w:t>2</w:t>
      </w:r>
      <w:r w:rsidR="00991475">
        <w:rPr>
          <w:rFonts w:ascii="Arial" w:hAnsi="Arial" w:cs="Arial"/>
          <w:sz w:val="24"/>
          <w:szCs w:val="24"/>
        </w:rPr>
        <w:t xml:space="preserve"> over time to track the</w:t>
      </w:r>
      <w:r w:rsidR="00A521CA">
        <w:rPr>
          <w:rFonts w:ascii="Arial" w:hAnsi="Arial" w:cs="Arial"/>
          <w:sz w:val="24"/>
          <w:szCs w:val="24"/>
        </w:rPr>
        <w:t>ir</w:t>
      </w:r>
      <w:r w:rsidR="00991475">
        <w:rPr>
          <w:rFonts w:ascii="Arial" w:hAnsi="Arial" w:cs="Arial"/>
          <w:sz w:val="24"/>
          <w:szCs w:val="24"/>
        </w:rPr>
        <w:t xml:space="preserve"> strategies’ effectiveness.</w:t>
      </w:r>
      <w:r w:rsidR="00F86980">
        <w:rPr>
          <w:rFonts w:ascii="Arial" w:hAnsi="Arial" w:cs="Arial"/>
          <w:sz w:val="24"/>
          <w:szCs w:val="24"/>
        </w:rPr>
        <w:t xml:space="preserve"> </w:t>
      </w:r>
    </w:p>
    <w:p w:rsidR="007B6E99" w:rsidRDefault="007A5A3B" w:rsidP="00991475">
      <w:pPr>
        <w:rPr>
          <w:rFonts w:ascii="Arial" w:hAnsi="Arial" w:cs="Arial"/>
          <w:sz w:val="24"/>
          <w:szCs w:val="24"/>
        </w:rPr>
      </w:pPr>
      <w:r>
        <w:rPr>
          <w:rFonts w:ascii="Arial" w:hAnsi="Arial" w:cs="Arial"/>
          <w:sz w:val="24"/>
          <w:szCs w:val="24"/>
        </w:rPr>
        <w:lastRenderedPageBreak/>
        <w:t>2.</w:t>
      </w:r>
      <w:r w:rsidR="00FF4C8A">
        <w:rPr>
          <w:rFonts w:ascii="Arial" w:hAnsi="Arial" w:cs="Arial"/>
          <w:sz w:val="24"/>
          <w:szCs w:val="24"/>
        </w:rPr>
        <w:t>10</w:t>
      </w:r>
      <w:r w:rsidR="007B6E99">
        <w:rPr>
          <w:rFonts w:ascii="Arial" w:hAnsi="Arial" w:cs="Arial"/>
          <w:sz w:val="24"/>
          <w:szCs w:val="24"/>
        </w:rPr>
        <w:tab/>
      </w:r>
      <w:r w:rsidR="00EC4C13">
        <w:rPr>
          <w:rFonts w:ascii="Arial" w:hAnsi="Arial" w:cs="Arial"/>
          <w:sz w:val="24"/>
          <w:szCs w:val="24"/>
        </w:rPr>
        <w:t>DECC has also made available gas and electricity consumption data at the middle and lower level super output areas, which provide a picture for local authorities of areas of high and low consumption within their area. This can be accessed from</w:t>
      </w:r>
      <w:r w:rsidR="0055773F">
        <w:rPr>
          <w:rFonts w:ascii="Arial" w:hAnsi="Arial" w:cs="Arial"/>
          <w:sz w:val="24"/>
          <w:szCs w:val="24"/>
        </w:rPr>
        <w:t>:</w:t>
      </w:r>
      <w:r w:rsidR="00EC4C13">
        <w:rPr>
          <w:rFonts w:ascii="Arial" w:hAnsi="Arial" w:cs="Arial"/>
          <w:sz w:val="24"/>
          <w:szCs w:val="24"/>
        </w:rPr>
        <w:t xml:space="preserve"> </w:t>
      </w:r>
      <w:hyperlink r:id="rId14" w:history="1">
        <w:r w:rsidR="00EC4C13" w:rsidRPr="002A5E43">
          <w:rPr>
            <w:rStyle w:val="Hyperlink"/>
            <w:rFonts w:ascii="Arial" w:hAnsi="Arial" w:cs="Arial"/>
            <w:sz w:val="24"/>
            <w:szCs w:val="24"/>
          </w:rPr>
          <w:t>www.decc.gov.uk/en/content/cms/statistics/energy_stats/regional/electricity/mlsoa_llsoa/mlsoa_llsoa.aspx</w:t>
        </w:r>
      </w:hyperlink>
    </w:p>
    <w:p w:rsidR="00EC4C13" w:rsidRDefault="007A5A3B" w:rsidP="00EC4C13">
      <w:pPr>
        <w:rPr>
          <w:rFonts w:ascii="Arial" w:hAnsi="Arial" w:cs="Arial"/>
          <w:sz w:val="24"/>
          <w:szCs w:val="24"/>
        </w:rPr>
      </w:pPr>
      <w:r>
        <w:rPr>
          <w:rFonts w:ascii="Arial" w:hAnsi="Arial" w:cs="Arial"/>
          <w:sz w:val="24"/>
          <w:szCs w:val="24"/>
        </w:rPr>
        <w:t>2.1</w:t>
      </w:r>
      <w:r w:rsidR="00FF4C8A">
        <w:rPr>
          <w:rFonts w:ascii="Arial" w:hAnsi="Arial" w:cs="Arial"/>
          <w:sz w:val="24"/>
          <w:szCs w:val="24"/>
        </w:rPr>
        <w:t>1</w:t>
      </w:r>
      <w:r w:rsidR="00EC4C13">
        <w:rPr>
          <w:rFonts w:ascii="Arial" w:hAnsi="Arial" w:cs="Arial"/>
          <w:sz w:val="24"/>
          <w:szCs w:val="24"/>
        </w:rPr>
        <w:tab/>
        <w:t>DECC has developed a means to use this data and compare it with modelled levels</w:t>
      </w:r>
      <w:r w:rsidR="00D3369D">
        <w:rPr>
          <w:rFonts w:ascii="Arial" w:hAnsi="Arial" w:cs="Arial"/>
          <w:sz w:val="24"/>
          <w:szCs w:val="24"/>
        </w:rPr>
        <w:t xml:space="preserve"> of domestic gas consumption </w:t>
      </w:r>
      <w:r w:rsidR="00EC4C13">
        <w:rPr>
          <w:rFonts w:ascii="Arial" w:hAnsi="Arial" w:cs="Arial"/>
          <w:sz w:val="24"/>
          <w:szCs w:val="24"/>
        </w:rPr>
        <w:t xml:space="preserve">below </w:t>
      </w:r>
      <w:r w:rsidR="00D3369D">
        <w:rPr>
          <w:rFonts w:ascii="Arial" w:hAnsi="Arial" w:cs="Arial"/>
          <w:sz w:val="24"/>
          <w:szCs w:val="24"/>
        </w:rPr>
        <w:t>local authority</w:t>
      </w:r>
      <w:r w:rsidR="00EC4C13">
        <w:rPr>
          <w:rFonts w:ascii="Arial" w:hAnsi="Arial" w:cs="Arial"/>
          <w:sz w:val="24"/>
          <w:szCs w:val="24"/>
        </w:rPr>
        <w:t xml:space="preserve"> level. Having taken into account local conditions, this data gives ECAs the ability to identify where gas consumption in residential accommodation is higher than what would normally be predicted – implying lower levels of efficiency in homes in the area.  </w:t>
      </w:r>
    </w:p>
    <w:p w:rsidR="00671194" w:rsidRDefault="00D26207" w:rsidP="00991475">
      <w:pPr>
        <w:rPr>
          <w:rFonts w:ascii="Arial" w:hAnsi="Arial" w:cs="Arial"/>
          <w:sz w:val="24"/>
          <w:szCs w:val="24"/>
        </w:rPr>
      </w:pPr>
      <w:r>
        <w:rPr>
          <w:rFonts w:ascii="Arial" w:hAnsi="Arial" w:cs="Arial"/>
          <w:sz w:val="24"/>
          <w:szCs w:val="24"/>
        </w:rPr>
        <w:t>2.</w:t>
      </w:r>
      <w:r w:rsidR="007A5A3B">
        <w:rPr>
          <w:rFonts w:ascii="Arial" w:hAnsi="Arial" w:cs="Arial"/>
          <w:sz w:val="24"/>
          <w:szCs w:val="24"/>
        </w:rPr>
        <w:t>1</w:t>
      </w:r>
      <w:r w:rsidR="00FF4C8A">
        <w:rPr>
          <w:rFonts w:ascii="Arial" w:hAnsi="Arial" w:cs="Arial"/>
          <w:sz w:val="24"/>
          <w:szCs w:val="24"/>
        </w:rPr>
        <w:t>2</w:t>
      </w:r>
      <w:r w:rsidR="007B6E99">
        <w:rPr>
          <w:rFonts w:ascii="Arial" w:hAnsi="Arial" w:cs="Arial"/>
          <w:sz w:val="24"/>
          <w:szCs w:val="24"/>
        </w:rPr>
        <w:tab/>
      </w:r>
      <w:r w:rsidR="00991475">
        <w:rPr>
          <w:rFonts w:ascii="Arial" w:hAnsi="Arial" w:cs="Arial"/>
          <w:sz w:val="24"/>
          <w:szCs w:val="24"/>
        </w:rPr>
        <w:t>ECAs seeking to impl</w:t>
      </w:r>
      <w:r w:rsidR="00A508F3">
        <w:rPr>
          <w:rFonts w:ascii="Arial" w:hAnsi="Arial" w:cs="Arial"/>
          <w:sz w:val="24"/>
          <w:szCs w:val="24"/>
        </w:rPr>
        <w:t>ement local energy strategies c</w:t>
      </w:r>
      <w:r w:rsidR="00991475">
        <w:rPr>
          <w:rFonts w:ascii="Arial" w:hAnsi="Arial" w:cs="Arial"/>
          <w:sz w:val="24"/>
          <w:szCs w:val="24"/>
        </w:rPr>
        <w:t xml:space="preserve">ould </w:t>
      </w:r>
      <w:r w:rsidR="00A508F3">
        <w:rPr>
          <w:rFonts w:ascii="Arial" w:hAnsi="Arial" w:cs="Arial"/>
          <w:sz w:val="24"/>
          <w:szCs w:val="24"/>
        </w:rPr>
        <w:t xml:space="preserve">use this information </w:t>
      </w:r>
      <w:r w:rsidR="00991475">
        <w:rPr>
          <w:rFonts w:ascii="Arial" w:hAnsi="Arial" w:cs="Arial"/>
          <w:sz w:val="24"/>
          <w:szCs w:val="24"/>
        </w:rPr>
        <w:t>to better target energy efficiency measures at</w:t>
      </w:r>
      <w:bookmarkStart w:id="10" w:name="_GoBack"/>
      <w:bookmarkEnd w:id="10"/>
      <w:r w:rsidR="00991475">
        <w:rPr>
          <w:rFonts w:ascii="Arial" w:hAnsi="Arial" w:cs="Arial"/>
          <w:sz w:val="24"/>
          <w:szCs w:val="24"/>
        </w:rPr>
        <w:t xml:space="preserve"> small areas that would show the greatest reductions in </w:t>
      </w:r>
      <w:r w:rsidR="00A521CA">
        <w:rPr>
          <w:rFonts w:ascii="Arial" w:hAnsi="Arial" w:cs="Arial"/>
          <w:color w:val="000000"/>
          <w:sz w:val="24"/>
          <w:szCs w:val="24"/>
          <w:lang w:val="en-US"/>
        </w:rPr>
        <w:t>CO</w:t>
      </w:r>
      <w:r w:rsidR="00A521CA" w:rsidRPr="00A521CA">
        <w:rPr>
          <w:rFonts w:ascii="Arial" w:hAnsi="Arial" w:cs="Arial"/>
          <w:color w:val="000000"/>
          <w:sz w:val="24"/>
          <w:szCs w:val="24"/>
          <w:vertAlign w:val="subscript"/>
          <w:lang w:val="en-US"/>
        </w:rPr>
        <w:t>2</w:t>
      </w:r>
      <w:r w:rsidR="00991475">
        <w:rPr>
          <w:rFonts w:ascii="Arial" w:hAnsi="Arial" w:cs="Arial"/>
          <w:color w:val="000000"/>
          <w:sz w:val="16"/>
          <w:szCs w:val="16"/>
          <w:lang w:val="en-US"/>
        </w:rPr>
        <w:t xml:space="preserve"> </w:t>
      </w:r>
      <w:r w:rsidR="00991475">
        <w:rPr>
          <w:rFonts w:ascii="Arial" w:hAnsi="Arial" w:cs="Arial"/>
          <w:sz w:val="24"/>
          <w:szCs w:val="24"/>
        </w:rPr>
        <w:t xml:space="preserve">emission levels. </w:t>
      </w:r>
      <w:r w:rsidR="00671CAA">
        <w:rPr>
          <w:rFonts w:ascii="Arial" w:hAnsi="Arial" w:cs="Arial"/>
          <w:sz w:val="24"/>
          <w:szCs w:val="24"/>
        </w:rPr>
        <w:t>Local authorities</w:t>
      </w:r>
      <w:r w:rsidR="00991475">
        <w:rPr>
          <w:rFonts w:ascii="Arial" w:hAnsi="Arial" w:cs="Arial"/>
          <w:sz w:val="24"/>
          <w:szCs w:val="24"/>
        </w:rPr>
        <w:t xml:space="preserve"> can receive this analysis by contacting: DECC Energy Statistics; Tel. 0300 068 5044 or emailing: </w:t>
      </w:r>
      <w:hyperlink r:id="rId15" w:history="1">
        <w:r w:rsidR="007B6E99" w:rsidRPr="009B3B1D">
          <w:rPr>
            <w:rStyle w:val="Hyperlink"/>
            <w:rFonts w:ascii="Arial" w:hAnsi="Arial" w:cs="Arial"/>
            <w:sz w:val="24"/>
            <w:szCs w:val="24"/>
          </w:rPr>
          <w:t>Mita.Kerai@decc.gsi.gov.uk</w:t>
        </w:r>
      </w:hyperlink>
      <w:r w:rsidR="007B6E99">
        <w:rPr>
          <w:rFonts w:ascii="Arial" w:hAnsi="Arial" w:cs="Arial"/>
          <w:sz w:val="24"/>
          <w:szCs w:val="24"/>
        </w:rPr>
        <w:t xml:space="preserve"> </w:t>
      </w:r>
    </w:p>
    <w:p w:rsidR="005C1300" w:rsidRPr="00F86980" w:rsidRDefault="007A5A3B" w:rsidP="005C1300">
      <w:pPr>
        <w:rPr>
          <w:rFonts w:ascii="Arial" w:hAnsi="Arial" w:cs="Arial"/>
          <w:sz w:val="24"/>
          <w:szCs w:val="24"/>
        </w:rPr>
      </w:pPr>
      <w:r>
        <w:rPr>
          <w:rFonts w:ascii="Arial" w:hAnsi="Arial" w:cs="Arial"/>
          <w:sz w:val="24"/>
          <w:szCs w:val="24"/>
        </w:rPr>
        <w:t>2.1</w:t>
      </w:r>
      <w:r w:rsidR="00FF4C8A">
        <w:rPr>
          <w:rFonts w:ascii="Arial" w:hAnsi="Arial" w:cs="Arial"/>
          <w:sz w:val="24"/>
          <w:szCs w:val="24"/>
        </w:rPr>
        <w:t>3</w:t>
      </w:r>
      <w:r w:rsidR="00F86980" w:rsidRPr="00F86980">
        <w:rPr>
          <w:rFonts w:ascii="Arial" w:hAnsi="Arial" w:cs="Arial"/>
          <w:sz w:val="24"/>
          <w:szCs w:val="24"/>
        </w:rPr>
        <w:tab/>
        <w:t>Given the existence of the DECC data sets outlined above</w:t>
      </w:r>
      <w:r w:rsidR="00127F3C">
        <w:rPr>
          <w:rFonts w:ascii="Arial" w:hAnsi="Arial" w:cs="Arial"/>
          <w:sz w:val="24"/>
          <w:szCs w:val="24"/>
        </w:rPr>
        <w:t>,</w:t>
      </w:r>
      <w:r w:rsidR="00F86980" w:rsidRPr="00F86980">
        <w:rPr>
          <w:rFonts w:ascii="Arial" w:hAnsi="Arial" w:cs="Arial"/>
          <w:sz w:val="24"/>
          <w:szCs w:val="24"/>
        </w:rPr>
        <w:t xml:space="preserve"> ECAs are </w:t>
      </w:r>
      <w:r w:rsidR="00F86980" w:rsidRPr="00B95D3E">
        <w:rPr>
          <w:rFonts w:ascii="Arial" w:hAnsi="Arial" w:cs="Arial"/>
          <w:sz w:val="24"/>
          <w:szCs w:val="24"/>
          <w:u w:val="single"/>
        </w:rPr>
        <w:t xml:space="preserve">not </w:t>
      </w:r>
      <w:r w:rsidR="00F86980" w:rsidRPr="00F86980">
        <w:rPr>
          <w:rFonts w:ascii="Arial" w:hAnsi="Arial" w:cs="Arial"/>
          <w:sz w:val="24"/>
          <w:szCs w:val="24"/>
        </w:rPr>
        <w:t>expected to provide data on their CO</w:t>
      </w:r>
      <w:r w:rsidR="00F86980" w:rsidRPr="00F86980">
        <w:rPr>
          <w:rFonts w:ascii="Arial" w:hAnsi="Arial" w:cs="Arial"/>
          <w:sz w:val="24"/>
          <w:szCs w:val="24"/>
          <w:vertAlign w:val="subscript"/>
        </w:rPr>
        <w:t>2</w:t>
      </w:r>
      <w:r w:rsidR="00F86980" w:rsidRPr="00F86980">
        <w:rPr>
          <w:rFonts w:ascii="Arial" w:hAnsi="Arial" w:cs="Arial"/>
          <w:sz w:val="24"/>
          <w:szCs w:val="24"/>
        </w:rPr>
        <w:t xml:space="preserve"> emissions as they did previously under HECA. However, they may </w:t>
      </w:r>
      <w:r w:rsidR="00B95D3E">
        <w:rPr>
          <w:rFonts w:ascii="Arial" w:hAnsi="Arial" w:cs="Arial"/>
          <w:sz w:val="24"/>
          <w:szCs w:val="24"/>
        </w:rPr>
        <w:t>choose</w:t>
      </w:r>
      <w:r w:rsidR="00F86980" w:rsidRPr="00F86980">
        <w:rPr>
          <w:rFonts w:ascii="Arial" w:hAnsi="Arial" w:cs="Arial"/>
          <w:sz w:val="24"/>
          <w:szCs w:val="24"/>
        </w:rPr>
        <w:t xml:space="preserve"> to use the </w:t>
      </w:r>
      <w:r w:rsidR="00B95D3E">
        <w:rPr>
          <w:rFonts w:ascii="Arial" w:hAnsi="Arial" w:cs="Arial"/>
          <w:sz w:val="24"/>
          <w:szCs w:val="24"/>
        </w:rPr>
        <w:t xml:space="preserve">DECC </w:t>
      </w:r>
      <w:r w:rsidR="00F86980" w:rsidRPr="00F86980">
        <w:rPr>
          <w:rFonts w:ascii="Arial" w:hAnsi="Arial" w:cs="Arial"/>
          <w:sz w:val="24"/>
          <w:szCs w:val="24"/>
        </w:rPr>
        <w:t xml:space="preserve">data sets to comment on trends etc in their </w:t>
      </w:r>
      <w:r w:rsidR="00671CAA">
        <w:rPr>
          <w:rFonts w:ascii="Arial" w:hAnsi="Arial" w:cs="Arial"/>
          <w:sz w:val="24"/>
          <w:szCs w:val="24"/>
        </w:rPr>
        <w:t xml:space="preserve">further </w:t>
      </w:r>
      <w:r w:rsidR="00A508F3">
        <w:rPr>
          <w:rFonts w:ascii="Arial" w:hAnsi="Arial" w:cs="Arial"/>
          <w:sz w:val="24"/>
          <w:szCs w:val="24"/>
        </w:rPr>
        <w:t xml:space="preserve">report and </w:t>
      </w:r>
      <w:r w:rsidR="00F86980" w:rsidRPr="00F86980">
        <w:rPr>
          <w:rFonts w:ascii="Arial" w:hAnsi="Arial" w:cs="Arial"/>
          <w:sz w:val="24"/>
          <w:szCs w:val="24"/>
        </w:rPr>
        <w:t>progress reports.</w:t>
      </w:r>
      <w:r w:rsidR="00B95D3E">
        <w:rPr>
          <w:rFonts w:ascii="Arial" w:hAnsi="Arial" w:cs="Arial"/>
          <w:sz w:val="24"/>
          <w:szCs w:val="24"/>
        </w:rPr>
        <w:t xml:space="preserve"> </w:t>
      </w:r>
      <w:r w:rsidR="00F86980" w:rsidRPr="00F86980">
        <w:rPr>
          <w:rFonts w:ascii="Arial" w:hAnsi="Arial" w:cs="Arial"/>
          <w:sz w:val="24"/>
          <w:szCs w:val="24"/>
        </w:rPr>
        <w:t>For example:</w:t>
      </w:r>
    </w:p>
    <w:p w:rsidR="005C1300" w:rsidRPr="00F86980" w:rsidRDefault="00B95D3E" w:rsidP="005C1300">
      <w:pPr>
        <w:pStyle w:val="ListParagraph"/>
        <w:numPr>
          <w:ilvl w:val="0"/>
          <w:numId w:val="5"/>
        </w:numPr>
        <w:rPr>
          <w:rFonts w:ascii="Arial" w:hAnsi="Arial" w:cs="Arial"/>
          <w:sz w:val="24"/>
          <w:szCs w:val="24"/>
        </w:rPr>
      </w:pPr>
      <w:r>
        <w:rPr>
          <w:rFonts w:ascii="Arial" w:hAnsi="Arial" w:cs="Arial"/>
          <w:sz w:val="24"/>
          <w:szCs w:val="24"/>
        </w:rPr>
        <w:t>if the figures for the period 2005 -2009 have decreased the ECA may wish to comment on how they have achieved this</w:t>
      </w:r>
      <w:r w:rsidR="005C1300" w:rsidRPr="00F86980">
        <w:rPr>
          <w:rFonts w:ascii="Arial" w:hAnsi="Arial" w:cs="Arial"/>
          <w:sz w:val="24"/>
          <w:szCs w:val="24"/>
        </w:rPr>
        <w:t>;</w:t>
      </w:r>
      <w:r w:rsidR="00671CAA">
        <w:rPr>
          <w:rFonts w:ascii="Arial" w:hAnsi="Arial" w:cs="Arial"/>
          <w:sz w:val="24"/>
          <w:szCs w:val="24"/>
        </w:rPr>
        <w:t xml:space="preserve"> and/or</w:t>
      </w:r>
    </w:p>
    <w:p w:rsidR="005C1300" w:rsidRPr="00F86980" w:rsidRDefault="00B95D3E" w:rsidP="005C1300">
      <w:pPr>
        <w:pStyle w:val="ListParagraph"/>
        <w:numPr>
          <w:ilvl w:val="0"/>
          <w:numId w:val="5"/>
        </w:numPr>
        <w:rPr>
          <w:rFonts w:ascii="Arial" w:hAnsi="Arial" w:cs="Arial"/>
          <w:b/>
          <w:sz w:val="24"/>
          <w:szCs w:val="24"/>
        </w:rPr>
      </w:pPr>
      <w:r>
        <w:rPr>
          <w:rFonts w:ascii="Arial" w:hAnsi="Arial" w:cs="Arial"/>
          <w:sz w:val="24"/>
          <w:szCs w:val="24"/>
        </w:rPr>
        <w:t xml:space="preserve">if the incidence of fuel poverty is high in particularly areas the ECA </w:t>
      </w:r>
      <w:r w:rsidR="00F5315A">
        <w:rPr>
          <w:rFonts w:ascii="Arial" w:hAnsi="Arial" w:cs="Arial"/>
          <w:sz w:val="24"/>
          <w:szCs w:val="24"/>
        </w:rPr>
        <w:t>might</w:t>
      </w:r>
      <w:r w:rsidR="008556FF">
        <w:rPr>
          <w:rFonts w:ascii="Arial" w:hAnsi="Arial" w:cs="Arial"/>
          <w:sz w:val="24"/>
          <w:szCs w:val="24"/>
        </w:rPr>
        <w:t xml:space="preserve"> use this as a starting point for </w:t>
      </w:r>
      <w:r w:rsidR="00671CAA">
        <w:rPr>
          <w:rFonts w:ascii="Arial" w:hAnsi="Arial" w:cs="Arial"/>
          <w:sz w:val="24"/>
          <w:szCs w:val="24"/>
        </w:rPr>
        <w:t>any</w:t>
      </w:r>
      <w:r w:rsidR="00C20EBD">
        <w:rPr>
          <w:rFonts w:ascii="Arial" w:hAnsi="Arial" w:cs="Arial"/>
          <w:sz w:val="24"/>
          <w:szCs w:val="24"/>
        </w:rPr>
        <w:t xml:space="preserve"> ambitions and </w:t>
      </w:r>
      <w:r w:rsidR="008556FF">
        <w:rPr>
          <w:rFonts w:ascii="Arial" w:hAnsi="Arial" w:cs="Arial"/>
          <w:sz w:val="24"/>
          <w:szCs w:val="24"/>
        </w:rPr>
        <w:t>action set out</w:t>
      </w:r>
      <w:r w:rsidR="00C20EBD">
        <w:rPr>
          <w:rFonts w:ascii="Arial" w:hAnsi="Arial" w:cs="Arial"/>
          <w:sz w:val="24"/>
          <w:szCs w:val="24"/>
        </w:rPr>
        <w:t xml:space="preserve"> in</w:t>
      </w:r>
      <w:r w:rsidR="008556FF">
        <w:rPr>
          <w:rFonts w:ascii="Arial" w:hAnsi="Arial" w:cs="Arial"/>
          <w:sz w:val="24"/>
          <w:szCs w:val="24"/>
        </w:rPr>
        <w:t xml:space="preserve"> its </w:t>
      </w:r>
      <w:r w:rsidR="00C17281">
        <w:rPr>
          <w:rFonts w:ascii="Arial" w:hAnsi="Arial" w:cs="Arial"/>
          <w:sz w:val="24"/>
          <w:szCs w:val="24"/>
        </w:rPr>
        <w:t>report/</w:t>
      </w:r>
      <w:r w:rsidR="008556FF">
        <w:rPr>
          <w:rFonts w:ascii="Arial" w:hAnsi="Arial" w:cs="Arial"/>
          <w:sz w:val="24"/>
          <w:szCs w:val="24"/>
        </w:rPr>
        <w:t>s.</w:t>
      </w:r>
      <w:r>
        <w:rPr>
          <w:rFonts w:ascii="Arial" w:hAnsi="Arial" w:cs="Arial"/>
          <w:sz w:val="24"/>
          <w:szCs w:val="24"/>
        </w:rPr>
        <w:t xml:space="preserve"> </w:t>
      </w:r>
    </w:p>
    <w:p w:rsidR="00671CAA" w:rsidRPr="00671CAA" w:rsidRDefault="00671CAA" w:rsidP="00671CAA">
      <w:pPr>
        <w:rPr>
          <w:rFonts w:ascii="Arial" w:hAnsi="Arial" w:cs="Arial"/>
          <w:iCs/>
          <w:sz w:val="24"/>
          <w:szCs w:val="24"/>
        </w:rPr>
      </w:pPr>
      <w:r w:rsidRPr="00671CAA">
        <w:rPr>
          <w:rFonts w:ascii="Arial" w:hAnsi="Arial" w:cs="Arial"/>
          <w:iCs/>
          <w:sz w:val="24"/>
          <w:szCs w:val="24"/>
        </w:rPr>
        <w:t>2.14</w:t>
      </w:r>
      <w:r w:rsidRPr="00671CAA">
        <w:rPr>
          <w:rFonts w:ascii="Arial" w:hAnsi="Arial" w:cs="Arial"/>
          <w:iCs/>
          <w:sz w:val="24"/>
          <w:szCs w:val="24"/>
        </w:rPr>
        <w:tab/>
        <w:t>As already noted, many local authorities are already planning how they might engage with or deliver the Green Deal. Many also have plans for addressing fuel poverty in their areas. In such cases the ECA’s first report in March 2013 might simply be a statement of these plans.</w:t>
      </w:r>
    </w:p>
    <w:p w:rsidR="00A508F3" w:rsidRPr="00671CAA" w:rsidRDefault="00A508F3" w:rsidP="00671CAA">
      <w:pPr>
        <w:rPr>
          <w:rFonts w:ascii="Arial" w:hAnsi="Arial" w:cs="Arial"/>
          <w:sz w:val="24"/>
          <w:szCs w:val="24"/>
        </w:rPr>
      </w:pPr>
    </w:p>
    <w:p w:rsidR="00F90304" w:rsidRPr="006C4115" w:rsidRDefault="00F90304" w:rsidP="00182FD7">
      <w:pPr>
        <w:rPr>
          <w:rFonts w:ascii="Arial" w:hAnsi="Arial" w:cs="Arial"/>
          <w:b/>
          <w:i/>
          <w:sz w:val="24"/>
          <w:szCs w:val="24"/>
        </w:rPr>
      </w:pPr>
      <w:r w:rsidRPr="006C4115">
        <w:rPr>
          <w:rFonts w:ascii="Arial" w:hAnsi="Arial" w:cs="Arial"/>
          <w:b/>
          <w:i/>
          <w:sz w:val="24"/>
          <w:szCs w:val="24"/>
        </w:rPr>
        <w:t>(ii)</w:t>
      </w:r>
      <w:r w:rsidR="006C4115" w:rsidRPr="006C4115">
        <w:rPr>
          <w:rFonts w:ascii="Arial" w:hAnsi="Arial" w:cs="Arial"/>
          <w:b/>
          <w:i/>
          <w:sz w:val="24"/>
          <w:szCs w:val="24"/>
        </w:rPr>
        <w:tab/>
      </w:r>
      <w:r w:rsidRPr="006C4115">
        <w:rPr>
          <w:rFonts w:ascii="Arial" w:hAnsi="Arial" w:cs="Arial"/>
          <w:b/>
          <w:i/>
          <w:sz w:val="24"/>
          <w:szCs w:val="24"/>
        </w:rPr>
        <w:t xml:space="preserve"> </w:t>
      </w:r>
      <w:r w:rsidR="006C4115" w:rsidRPr="006C4115">
        <w:rPr>
          <w:rFonts w:ascii="Arial" w:hAnsi="Arial" w:cs="Arial"/>
          <w:b/>
          <w:i/>
          <w:sz w:val="24"/>
          <w:szCs w:val="24"/>
        </w:rPr>
        <w:t>the measures that take advantage of financial assistance and other benefits offered from central Government initiatives</w:t>
      </w:r>
      <w:r w:rsidR="00671CAA">
        <w:rPr>
          <w:rFonts w:ascii="Arial" w:hAnsi="Arial" w:cs="Arial"/>
          <w:b/>
          <w:i/>
          <w:sz w:val="24"/>
          <w:szCs w:val="24"/>
        </w:rPr>
        <w:t>,</w:t>
      </w:r>
      <w:r w:rsidR="006C4115" w:rsidRPr="006C4115">
        <w:rPr>
          <w:rFonts w:ascii="Arial" w:hAnsi="Arial" w:cs="Arial"/>
          <w:b/>
          <w:i/>
          <w:sz w:val="24"/>
          <w:szCs w:val="24"/>
        </w:rPr>
        <w:t xml:space="preserve"> such as the Green Deal, Energy Company Obligation (ECO) and Renewable Heat Incentive (RHI), or</w:t>
      </w:r>
      <w:r w:rsidR="00671CAA">
        <w:rPr>
          <w:rFonts w:ascii="Arial" w:hAnsi="Arial" w:cs="Arial"/>
          <w:b/>
          <w:i/>
          <w:sz w:val="24"/>
          <w:szCs w:val="24"/>
        </w:rPr>
        <w:t xml:space="preserve"> any</w:t>
      </w:r>
      <w:r w:rsidR="006C4115" w:rsidRPr="006C4115">
        <w:rPr>
          <w:rFonts w:ascii="Arial" w:hAnsi="Arial" w:cs="Arial"/>
          <w:b/>
          <w:i/>
          <w:sz w:val="24"/>
          <w:szCs w:val="24"/>
        </w:rPr>
        <w:t xml:space="preserve"> other initiatives</w:t>
      </w:r>
      <w:r w:rsidR="00DD698D">
        <w:rPr>
          <w:rFonts w:ascii="Arial" w:hAnsi="Arial" w:cs="Arial"/>
          <w:b/>
          <w:i/>
          <w:sz w:val="24"/>
          <w:szCs w:val="24"/>
        </w:rPr>
        <w:t>,</w:t>
      </w:r>
      <w:r w:rsidR="006C4115" w:rsidRPr="006C4115">
        <w:rPr>
          <w:rFonts w:ascii="Arial" w:hAnsi="Arial" w:cs="Arial"/>
          <w:b/>
          <w:i/>
          <w:sz w:val="24"/>
          <w:szCs w:val="24"/>
        </w:rPr>
        <w:t xml:space="preserve"> to help result in significant energy efficiency improvements of residential accommodation</w:t>
      </w:r>
    </w:p>
    <w:p w:rsidR="00A3421E" w:rsidRDefault="007A5A3B" w:rsidP="003658A4">
      <w:pPr>
        <w:rPr>
          <w:rFonts w:ascii="Arial" w:hAnsi="Arial" w:cs="Arial"/>
          <w:sz w:val="24"/>
          <w:szCs w:val="24"/>
        </w:rPr>
      </w:pPr>
      <w:r>
        <w:rPr>
          <w:rFonts w:ascii="Arial" w:hAnsi="Arial" w:cs="Arial"/>
          <w:sz w:val="24"/>
          <w:szCs w:val="24"/>
        </w:rPr>
        <w:t>2.1</w:t>
      </w:r>
      <w:r w:rsidR="00671CAA">
        <w:rPr>
          <w:rFonts w:ascii="Arial" w:hAnsi="Arial" w:cs="Arial"/>
          <w:sz w:val="24"/>
          <w:szCs w:val="24"/>
        </w:rPr>
        <w:t>5</w:t>
      </w:r>
      <w:r w:rsidR="00C95B1D">
        <w:rPr>
          <w:rFonts w:ascii="Arial" w:hAnsi="Arial" w:cs="Arial"/>
          <w:sz w:val="24"/>
          <w:szCs w:val="24"/>
        </w:rPr>
        <w:tab/>
      </w:r>
      <w:r w:rsidR="003658A4">
        <w:rPr>
          <w:rFonts w:ascii="Arial" w:hAnsi="Arial" w:cs="Arial"/>
          <w:sz w:val="24"/>
          <w:szCs w:val="24"/>
        </w:rPr>
        <w:t xml:space="preserve">The Government is currently establishing the legal framework for the Green Deal and a new </w:t>
      </w:r>
      <w:r w:rsidR="00B031A0">
        <w:rPr>
          <w:rFonts w:ascii="Arial" w:hAnsi="Arial" w:cs="Arial"/>
          <w:sz w:val="24"/>
          <w:szCs w:val="24"/>
        </w:rPr>
        <w:t>ECO</w:t>
      </w:r>
      <w:r w:rsidR="00127F3C">
        <w:rPr>
          <w:rFonts w:ascii="Arial" w:hAnsi="Arial" w:cs="Arial"/>
          <w:sz w:val="24"/>
          <w:szCs w:val="24"/>
        </w:rPr>
        <w:t>,</w:t>
      </w:r>
      <w:r w:rsidR="003658A4">
        <w:rPr>
          <w:rFonts w:ascii="Arial" w:hAnsi="Arial" w:cs="Arial"/>
          <w:sz w:val="24"/>
          <w:szCs w:val="24"/>
        </w:rPr>
        <w:t xml:space="preserve"> which will be in place by </w:t>
      </w:r>
      <w:r w:rsidR="008C587B">
        <w:rPr>
          <w:rFonts w:ascii="Arial" w:hAnsi="Arial" w:cs="Arial"/>
          <w:sz w:val="24"/>
          <w:szCs w:val="24"/>
        </w:rPr>
        <w:t>late</w:t>
      </w:r>
      <w:r w:rsidR="003658A4">
        <w:rPr>
          <w:rFonts w:ascii="Arial" w:hAnsi="Arial" w:cs="Arial"/>
          <w:sz w:val="24"/>
          <w:szCs w:val="24"/>
        </w:rPr>
        <w:t xml:space="preserve"> 2012. </w:t>
      </w:r>
      <w:r w:rsidR="00B031A0">
        <w:rPr>
          <w:rFonts w:ascii="Arial" w:hAnsi="Arial" w:cs="Arial"/>
          <w:sz w:val="24"/>
          <w:szCs w:val="24"/>
        </w:rPr>
        <w:t>LAs are expected to be key players in the delivery of the Green Deal and m</w:t>
      </w:r>
      <w:r w:rsidR="00671CAA">
        <w:rPr>
          <w:rFonts w:ascii="Arial" w:hAnsi="Arial" w:cs="Arial"/>
          <w:sz w:val="24"/>
          <w:szCs w:val="24"/>
        </w:rPr>
        <w:t>any local authoritie</w:t>
      </w:r>
      <w:r w:rsidR="003658A4">
        <w:rPr>
          <w:rFonts w:ascii="Arial" w:hAnsi="Arial" w:cs="Arial"/>
          <w:sz w:val="24"/>
          <w:szCs w:val="24"/>
        </w:rPr>
        <w:t>s</w:t>
      </w:r>
      <w:r w:rsidR="00A3421E">
        <w:rPr>
          <w:rFonts w:ascii="Arial" w:hAnsi="Arial" w:cs="Arial"/>
          <w:sz w:val="24"/>
          <w:szCs w:val="24"/>
        </w:rPr>
        <w:t xml:space="preserve"> (both individually and across whole counties)</w:t>
      </w:r>
      <w:r w:rsidR="003658A4">
        <w:rPr>
          <w:rFonts w:ascii="Arial" w:hAnsi="Arial" w:cs="Arial"/>
          <w:sz w:val="24"/>
          <w:szCs w:val="24"/>
        </w:rPr>
        <w:t xml:space="preserve"> are already </w:t>
      </w:r>
      <w:r w:rsidR="00006537">
        <w:rPr>
          <w:rFonts w:ascii="Arial" w:hAnsi="Arial" w:cs="Arial"/>
          <w:sz w:val="24"/>
          <w:szCs w:val="24"/>
        </w:rPr>
        <w:t xml:space="preserve">actively </w:t>
      </w:r>
      <w:r w:rsidR="003658A4">
        <w:rPr>
          <w:rFonts w:ascii="Arial" w:hAnsi="Arial" w:cs="Arial"/>
          <w:sz w:val="24"/>
          <w:szCs w:val="24"/>
        </w:rPr>
        <w:t xml:space="preserve">planning for </w:t>
      </w:r>
      <w:r w:rsidR="00127F3C">
        <w:rPr>
          <w:rFonts w:ascii="Arial" w:hAnsi="Arial" w:cs="Arial"/>
          <w:sz w:val="24"/>
          <w:szCs w:val="24"/>
        </w:rPr>
        <w:t>it</w:t>
      </w:r>
      <w:r w:rsidR="003658A4">
        <w:rPr>
          <w:rFonts w:ascii="Arial" w:hAnsi="Arial" w:cs="Arial"/>
          <w:sz w:val="24"/>
          <w:szCs w:val="24"/>
        </w:rPr>
        <w:t xml:space="preserve">. </w:t>
      </w:r>
    </w:p>
    <w:p w:rsidR="003658A4" w:rsidRPr="00BA0211" w:rsidRDefault="007A5A3B" w:rsidP="003658A4">
      <w:pPr>
        <w:rPr>
          <w:rFonts w:ascii="Arial" w:hAnsi="Arial" w:cs="Arial"/>
          <w:sz w:val="24"/>
          <w:szCs w:val="24"/>
        </w:rPr>
      </w:pPr>
      <w:r>
        <w:rPr>
          <w:rFonts w:ascii="Arial" w:hAnsi="Arial" w:cs="Arial"/>
          <w:sz w:val="24"/>
          <w:szCs w:val="24"/>
        </w:rPr>
        <w:lastRenderedPageBreak/>
        <w:t>2.1</w:t>
      </w:r>
      <w:r w:rsidR="00DD698D">
        <w:rPr>
          <w:rFonts w:ascii="Arial" w:hAnsi="Arial" w:cs="Arial"/>
          <w:sz w:val="24"/>
          <w:szCs w:val="24"/>
        </w:rPr>
        <w:t>6</w:t>
      </w:r>
      <w:r w:rsidR="003658A4">
        <w:rPr>
          <w:rFonts w:ascii="Arial" w:hAnsi="Arial" w:cs="Arial"/>
          <w:sz w:val="24"/>
          <w:szCs w:val="24"/>
        </w:rPr>
        <w:tab/>
      </w:r>
      <w:r w:rsidR="003658A4" w:rsidRPr="00BA0211">
        <w:rPr>
          <w:rFonts w:ascii="Arial" w:hAnsi="Arial" w:cs="Arial"/>
          <w:sz w:val="24"/>
          <w:szCs w:val="24"/>
        </w:rPr>
        <w:t>The Green Deal removes a key barrier to householders carrying out energy efficiency improvements to their properties by providing upfront capital which h</w:t>
      </w:r>
      <w:r w:rsidR="003658A4">
        <w:rPr>
          <w:rFonts w:ascii="Arial" w:hAnsi="Arial" w:cs="Arial"/>
          <w:sz w:val="24"/>
          <w:szCs w:val="24"/>
        </w:rPr>
        <w:t xml:space="preserve">ouseholders </w:t>
      </w:r>
      <w:r w:rsidR="003658A4" w:rsidRPr="00BA0211">
        <w:rPr>
          <w:rFonts w:ascii="Arial" w:hAnsi="Arial" w:cs="Arial"/>
          <w:sz w:val="24"/>
          <w:szCs w:val="24"/>
        </w:rPr>
        <w:t>then repay through the resulting saving</w:t>
      </w:r>
      <w:r w:rsidR="00A3421E">
        <w:rPr>
          <w:rFonts w:ascii="Arial" w:hAnsi="Arial" w:cs="Arial"/>
          <w:sz w:val="24"/>
          <w:szCs w:val="24"/>
        </w:rPr>
        <w:t>s</w:t>
      </w:r>
      <w:r w:rsidR="003658A4" w:rsidRPr="00BA0211">
        <w:rPr>
          <w:rFonts w:ascii="Arial" w:hAnsi="Arial" w:cs="Arial"/>
          <w:sz w:val="24"/>
          <w:szCs w:val="24"/>
        </w:rPr>
        <w:t xml:space="preserve"> on their energy bill. </w:t>
      </w:r>
      <w:r w:rsidR="003658A4">
        <w:rPr>
          <w:rFonts w:ascii="Arial" w:hAnsi="Arial" w:cs="Arial"/>
          <w:sz w:val="24"/>
          <w:szCs w:val="24"/>
        </w:rPr>
        <w:t>The Green Deal</w:t>
      </w:r>
      <w:r w:rsidR="003658A4" w:rsidRPr="00BA0211">
        <w:rPr>
          <w:rFonts w:ascii="Arial" w:hAnsi="Arial" w:cs="Arial"/>
          <w:sz w:val="24"/>
          <w:szCs w:val="24"/>
        </w:rPr>
        <w:t xml:space="preserve"> is therefore expected to provide an opportunity to significantly improve the energy efficiency of local homes. </w:t>
      </w:r>
    </w:p>
    <w:p w:rsidR="00FA1480" w:rsidRPr="00FA1480" w:rsidRDefault="00171DDF" w:rsidP="003F49B8">
      <w:pPr>
        <w:rPr>
          <w:rFonts w:ascii="Arial" w:hAnsi="Arial" w:cs="Arial"/>
          <w:sz w:val="24"/>
          <w:szCs w:val="24"/>
        </w:rPr>
      </w:pPr>
      <w:r>
        <w:rPr>
          <w:rFonts w:ascii="Arial" w:hAnsi="Arial" w:cs="Arial"/>
          <w:sz w:val="24"/>
          <w:szCs w:val="24"/>
        </w:rPr>
        <w:t>2.1</w:t>
      </w:r>
      <w:r w:rsidR="00DD698D">
        <w:rPr>
          <w:rFonts w:ascii="Arial" w:hAnsi="Arial" w:cs="Arial"/>
          <w:sz w:val="24"/>
          <w:szCs w:val="24"/>
        </w:rPr>
        <w:t>7</w:t>
      </w:r>
      <w:r w:rsidR="003658A4" w:rsidRPr="00622A82">
        <w:rPr>
          <w:rFonts w:ascii="Arial" w:hAnsi="Arial" w:cs="Arial"/>
          <w:sz w:val="24"/>
          <w:szCs w:val="24"/>
        </w:rPr>
        <w:tab/>
        <w:t xml:space="preserve">In the process, with millions of British properties requiring insulation, the Green Deal offers an opportunity for </w:t>
      </w:r>
      <w:r w:rsidR="00DD698D">
        <w:rPr>
          <w:rFonts w:ascii="Arial" w:hAnsi="Arial" w:cs="Arial"/>
          <w:sz w:val="24"/>
          <w:szCs w:val="24"/>
        </w:rPr>
        <w:t>local authorit</w:t>
      </w:r>
      <w:r w:rsidR="003647EA">
        <w:rPr>
          <w:rFonts w:ascii="Arial" w:hAnsi="Arial" w:cs="Arial"/>
          <w:sz w:val="24"/>
          <w:szCs w:val="24"/>
        </w:rPr>
        <w:t>i</w:t>
      </w:r>
      <w:r w:rsidR="00DD698D">
        <w:rPr>
          <w:rFonts w:ascii="Arial" w:hAnsi="Arial" w:cs="Arial"/>
          <w:sz w:val="24"/>
          <w:szCs w:val="24"/>
        </w:rPr>
        <w:t>e</w:t>
      </w:r>
      <w:r w:rsidR="00E5065C">
        <w:rPr>
          <w:rFonts w:ascii="Arial" w:hAnsi="Arial" w:cs="Arial"/>
          <w:sz w:val="24"/>
          <w:szCs w:val="24"/>
        </w:rPr>
        <w:t>s</w:t>
      </w:r>
      <w:r w:rsidR="003658A4" w:rsidRPr="00622A82">
        <w:rPr>
          <w:rFonts w:ascii="Arial" w:hAnsi="Arial" w:cs="Arial"/>
          <w:sz w:val="24"/>
          <w:szCs w:val="24"/>
        </w:rPr>
        <w:t xml:space="preserve"> to help drive economic growth, unlocking billions of pounds worth of investment and supporting thousands of jobs. Insulation installers, manufacturers and others in the supply chain, including many small businesses, all stand to potentially benefit. </w:t>
      </w:r>
      <w:r w:rsidR="009D2E3A">
        <w:rPr>
          <w:rFonts w:ascii="Arial" w:hAnsi="Arial" w:cs="Arial"/>
          <w:sz w:val="24"/>
          <w:szCs w:val="24"/>
        </w:rPr>
        <w:t>An</w:t>
      </w:r>
      <w:r w:rsidR="00BD737E" w:rsidRPr="00FA1480">
        <w:rPr>
          <w:rFonts w:ascii="Arial" w:hAnsi="Arial" w:cs="Arial"/>
          <w:sz w:val="24"/>
          <w:szCs w:val="24"/>
        </w:rPr>
        <w:t xml:space="preserve"> ECA</w:t>
      </w:r>
      <w:r w:rsidR="009D2E3A">
        <w:rPr>
          <w:rFonts w:ascii="Arial" w:hAnsi="Arial" w:cs="Arial"/>
          <w:sz w:val="24"/>
          <w:szCs w:val="24"/>
        </w:rPr>
        <w:t>’</w:t>
      </w:r>
      <w:r w:rsidR="00BD737E" w:rsidRPr="00FA1480">
        <w:rPr>
          <w:rFonts w:ascii="Arial" w:hAnsi="Arial" w:cs="Arial"/>
          <w:sz w:val="24"/>
          <w:szCs w:val="24"/>
        </w:rPr>
        <w:t>s</w:t>
      </w:r>
      <w:r w:rsidR="009D2E3A">
        <w:rPr>
          <w:rFonts w:ascii="Arial" w:hAnsi="Arial" w:cs="Arial"/>
          <w:sz w:val="24"/>
          <w:szCs w:val="24"/>
        </w:rPr>
        <w:t xml:space="preserve"> report might</w:t>
      </w:r>
      <w:r w:rsidR="00BD737E" w:rsidRPr="00FA1480">
        <w:rPr>
          <w:rFonts w:ascii="Arial" w:hAnsi="Arial" w:cs="Arial"/>
          <w:sz w:val="24"/>
          <w:szCs w:val="24"/>
        </w:rPr>
        <w:t xml:space="preserve"> </w:t>
      </w:r>
      <w:r w:rsidR="00FA1480" w:rsidRPr="00FA1480">
        <w:rPr>
          <w:rFonts w:ascii="Arial" w:hAnsi="Arial" w:cs="Arial"/>
          <w:sz w:val="24"/>
          <w:szCs w:val="24"/>
        </w:rPr>
        <w:t xml:space="preserve">therefore provide </w:t>
      </w:r>
      <w:r w:rsidR="00784B5F">
        <w:rPr>
          <w:rFonts w:ascii="Arial" w:hAnsi="Arial" w:cs="Arial"/>
          <w:sz w:val="24"/>
          <w:szCs w:val="24"/>
        </w:rPr>
        <w:t>an</w:t>
      </w:r>
      <w:r w:rsidR="00FA1480" w:rsidRPr="00FA1480">
        <w:rPr>
          <w:rFonts w:ascii="Arial" w:hAnsi="Arial" w:cs="Arial"/>
          <w:sz w:val="24"/>
          <w:szCs w:val="24"/>
        </w:rPr>
        <w:t xml:space="preserve"> opportunity to consider</w:t>
      </w:r>
      <w:r w:rsidR="00BD737E" w:rsidRPr="00FA1480">
        <w:rPr>
          <w:rFonts w:ascii="Arial" w:hAnsi="Arial" w:cs="Arial"/>
          <w:sz w:val="24"/>
          <w:szCs w:val="24"/>
        </w:rPr>
        <w:t xml:space="preserve"> how potential revenue from the Green Deal </w:t>
      </w:r>
      <w:r w:rsidR="00935170">
        <w:rPr>
          <w:rFonts w:ascii="Arial" w:hAnsi="Arial" w:cs="Arial"/>
          <w:sz w:val="24"/>
          <w:szCs w:val="24"/>
        </w:rPr>
        <w:t>might</w:t>
      </w:r>
      <w:r w:rsidR="00BD737E" w:rsidRPr="00FA1480">
        <w:rPr>
          <w:rFonts w:ascii="Arial" w:hAnsi="Arial" w:cs="Arial"/>
          <w:sz w:val="24"/>
          <w:szCs w:val="24"/>
        </w:rPr>
        <w:t xml:space="preserve"> be used for local growth, jobs and investment.</w:t>
      </w:r>
    </w:p>
    <w:p w:rsidR="006316A2" w:rsidRDefault="00DD698D" w:rsidP="003F49B8">
      <w:pPr>
        <w:rPr>
          <w:rFonts w:ascii="Arial" w:hAnsi="Arial" w:cs="Arial"/>
          <w:sz w:val="24"/>
          <w:szCs w:val="24"/>
        </w:rPr>
      </w:pPr>
      <w:r>
        <w:rPr>
          <w:rFonts w:ascii="Arial" w:hAnsi="Arial" w:cs="Arial"/>
          <w:sz w:val="24"/>
          <w:szCs w:val="24"/>
        </w:rPr>
        <w:t>2.18</w:t>
      </w:r>
      <w:r w:rsidR="004561C3">
        <w:rPr>
          <w:rFonts w:ascii="Arial" w:hAnsi="Arial" w:cs="Arial"/>
          <w:sz w:val="24"/>
          <w:szCs w:val="24"/>
        </w:rPr>
        <w:t xml:space="preserve"> </w:t>
      </w:r>
      <w:r w:rsidR="004561C3">
        <w:rPr>
          <w:rFonts w:ascii="Arial" w:hAnsi="Arial" w:cs="Arial"/>
          <w:sz w:val="24"/>
          <w:szCs w:val="24"/>
        </w:rPr>
        <w:tab/>
        <w:t xml:space="preserve">In </w:t>
      </w:r>
      <w:r w:rsidR="006316A2">
        <w:rPr>
          <w:rFonts w:ascii="Arial" w:hAnsi="Arial" w:cs="Arial"/>
          <w:sz w:val="24"/>
          <w:szCs w:val="24"/>
        </w:rPr>
        <w:t>reporting under HECA, in the context of energy conservation measures, ECAs should</w:t>
      </w:r>
      <w:r w:rsidR="003647EA">
        <w:rPr>
          <w:rFonts w:ascii="Arial" w:hAnsi="Arial" w:cs="Arial"/>
          <w:sz w:val="24"/>
          <w:szCs w:val="24"/>
        </w:rPr>
        <w:t xml:space="preserve">, where appropriate, </w:t>
      </w:r>
      <w:r w:rsidR="006316A2">
        <w:rPr>
          <w:rFonts w:ascii="Arial" w:hAnsi="Arial" w:cs="Arial"/>
          <w:sz w:val="24"/>
          <w:szCs w:val="24"/>
        </w:rPr>
        <w:t>have regard to how they might utilise the key drivers set out in para 11 of the introduction to this guidance.</w:t>
      </w:r>
    </w:p>
    <w:p w:rsidR="00006537" w:rsidRDefault="00FA1480" w:rsidP="003F49B8">
      <w:pPr>
        <w:rPr>
          <w:rFonts w:ascii="Arial" w:hAnsi="Arial" w:cs="Arial"/>
          <w:sz w:val="24"/>
          <w:szCs w:val="24"/>
        </w:rPr>
      </w:pPr>
      <w:r>
        <w:rPr>
          <w:rFonts w:ascii="Arial" w:hAnsi="Arial" w:cs="Arial"/>
          <w:sz w:val="24"/>
          <w:szCs w:val="24"/>
        </w:rPr>
        <w:t xml:space="preserve"> </w:t>
      </w:r>
      <w:r w:rsidR="00171DDF">
        <w:rPr>
          <w:rFonts w:ascii="Arial" w:hAnsi="Arial" w:cs="Arial"/>
          <w:sz w:val="24"/>
          <w:szCs w:val="24"/>
        </w:rPr>
        <w:t>2.1</w:t>
      </w:r>
      <w:r w:rsidR="00DD698D">
        <w:rPr>
          <w:rFonts w:ascii="Arial" w:hAnsi="Arial" w:cs="Arial"/>
          <w:sz w:val="24"/>
          <w:szCs w:val="24"/>
        </w:rPr>
        <w:t>9</w:t>
      </w:r>
      <w:r w:rsidR="003658A4">
        <w:rPr>
          <w:rFonts w:ascii="Arial" w:hAnsi="Arial" w:cs="Arial"/>
          <w:sz w:val="24"/>
          <w:szCs w:val="24"/>
        </w:rPr>
        <w:tab/>
      </w:r>
      <w:r w:rsidR="004561C3">
        <w:rPr>
          <w:rFonts w:ascii="Arial" w:hAnsi="Arial" w:cs="Arial"/>
          <w:sz w:val="24"/>
          <w:szCs w:val="24"/>
        </w:rPr>
        <w:t xml:space="preserve">For example, the SoS </w:t>
      </w:r>
      <w:r w:rsidR="003658A4">
        <w:rPr>
          <w:rFonts w:ascii="Arial" w:hAnsi="Arial" w:cs="Arial"/>
          <w:sz w:val="24"/>
          <w:szCs w:val="24"/>
        </w:rPr>
        <w:t xml:space="preserve">expects </w:t>
      </w:r>
      <w:r w:rsidR="00784B5F">
        <w:rPr>
          <w:rFonts w:ascii="Arial" w:hAnsi="Arial" w:cs="Arial"/>
          <w:sz w:val="24"/>
          <w:szCs w:val="24"/>
        </w:rPr>
        <w:t xml:space="preserve">that </w:t>
      </w:r>
      <w:r w:rsidR="003647EA">
        <w:rPr>
          <w:rFonts w:ascii="Arial" w:hAnsi="Arial" w:cs="Arial"/>
          <w:sz w:val="24"/>
          <w:szCs w:val="24"/>
        </w:rPr>
        <w:t xml:space="preserve">making use of </w:t>
      </w:r>
      <w:r w:rsidR="003658A4">
        <w:rPr>
          <w:rFonts w:ascii="Arial" w:hAnsi="Arial" w:cs="Arial"/>
          <w:sz w:val="24"/>
          <w:szCs w:val="24"/>
        </w:rPr>
        <w:t>the Green Deal</w:t>
      </w:r>
      <w:r w:rsidR="008C587B">
        <w:rPr>
          <w:rFonts w:ascii="Arial" w:hAnsi="Arial" w:cs="Arial"/>
          <w:sz w:val="24"/>
          <w:szCs w:val="24"/>
        </w:rPr>
        <w:t>,</w:t>
      </w:r>
      <w:r w:rsidR="00EB1BE5">
        <w:rPr>
          <w:rFonts w:ascii="Arial" w:hAnsi="Arial" w:cs="Arial"/>
          <w:sz w:val="24"/>
          <w:szCs w:val="24"/>
        </w:rPr>
        <w:t xml:space="preserve"> ECO and</w:t>
      </w:r>
      <w:r w:rsidR="00784B5F">
        <w:rPr>
          <w:rFonts w:ascii="Arial" w:hAnsi="Arial" w:cs="Arial"/>
          <w:sz w:val="24"/>
          <w:szCs w:val="24"/>
        </w:rPr>
        <w:t xml:space="preserve"> other funding streams</w:t>
      </w:r>
      <w:r w:rsidR="00EB1BE5">
        <w:rPr>
          <w:rFonts w:ascii="Arial" w:hAnsi="Arial" w:cs="Arial"/>
          <w:sz w:val="24"/>
          <w:szCs w:val="24"/>
        </w:rPr>
        <w:t xml:space="preserve"> such as the Feed in Tariff and Renewable Heat Incentives schemes</w:t>
      </w:r>
      <w:r w:rsidR="00784B5F">
        <w:rPr>
          <w:rFonts w:ascii="Arial" w:hAnsi="Arial" w:cs="Arial"/>
          <w:sz w:val="24"/>
          <w:szCs w:val="24"/>
        </w:rPr>
        <w:t xml:space="preserve"> </w:t>
      </w:r>
      <w:r w:rsidR="00376F86">
        <w:rPr>
          <w:rFonts w:ascii="Arial" w:hAnsi="Arial" w:cs="Arial"/>
          <w:sz w:val="24"/>
          <w:szCs w:val="24"/>
        </w:rPr>
        <w:t>will</w:t>
      </w:r>
      <w:r w:rsidR="003658A4">
        <w:rPr>
          <w:rFonts w:ascii="Arial" w:hAnsi="Arial" w:cs="Arial"/>
          <w:sz w:val="24"/>
          <w:szCs w:val="24"/>
        </w:rPr>
        <w:t xml:space="preserve"> be key </w:t>
      </w:r>
      <w:r w:rsidR="00784B5F">
        <w:rPr>
          <w:rFonts w:ascii="Arial" w:hAnsi="Arial" w:cs="Arial"/>
          <w:sz w:val="24"/>
          <w:szCs w:val="24"/>
        </w:rPr>
        <w:t>measures</w:t>
      </w:r>
      <w:r w:rsidR="00376F86">
        <w:rPr>
          <w:rFonts w:ascii="Arial" w:hAnsi="Arial" w:cs="Arial"/>
          <w:sz w:val="24"/>
          <w:szCs w:val="24"/>
        </w:rPr>
        <w:t xml:space="preserve"> that ECAs may </w:t>
      </w:r>
      <w:r w:rsidR="00935170">
        <w:rPr>
          <w:rFonts w:ascii="Arial" w:hAnsi="Arial" w:cs="Arial"/>
          <w:sz w:val="24"/>
          <w:szCs w:val="24"/>
        </w:rPr>
        <w:t xml:space="preserve">wish to </w:t>
      </w:r>
      <w:r w:rsidR="003658A4">
        <w:rPr>
          <w:rFonts w:ascii="Arial" w:hAnsi="Arial" w:cs="Arial"/>
          <w:sz w:val="24"/>
          <w:szCs w:val="24"/>
        </w:rPr>
        <w:t xml:space="preserve">use </w:t>
      </w:r>
      <w:r w:rsidR="00376F86">
        <w:rPr>
          <w:rFonts w:ascii="Arial" w:hAnsi="Arial" w:cs="Arial"/>
          <w:sz w:val="24"/>
          <w:szCs w:val="24"/>
        </w:rPr>
        <w:t>in improving</w:t>
      </w:r>
      <w:r w:rsidR="00784B5F">
        <w:rPr>
          <w:rFonts w:ascii="Arial" w:hAnsi="Arial" w:cs="Arial"/>
          <w:sz w:val="24"/>
          <w:szCs w:val="24"/>
        </w:rPr>
        <w:t xml:space="preserve"> the energy efficiency of their residential accommodation</w:t>
      </w:r>
      <w:r w:rsidR="00376F86">
        <w:rPr>
          <w:rFonts w:ascii="Arial" w:hAnsi="Arial" w:cs="Arial"/>
          <w:sz w:val="24"/>
          <w:szCs w:val="24"/>
        </w:rPr>
        <w:t>. These funding streams could also be used</w:t>
      </w:r>
      <w:r w:rsidR="00784B5F">
        <w:rPr>
          <w:rFonts w:ascii="Arial" w:hAnsi="Arial" w:cs="Arial"/>
          <w:sz w:val="24"/>
          <w:szCs w:val="24"/>
        </w:rPr>
        <w:t xml:space="preserve"> </w:t>
      </w:r>
      <w:r w:rsidR="003647EA">
        <w:rPr>
          <w:rFonts w:ascii="Arial" w:hAnsi="Arial" w:cs="Arial"/>
          <w:sz w:val="24"/>
          <w:szCs w:val="24"/>
        </w:rPr>
        <w:t xml:space="preserve">to support an </w:t>
      </w:r>
      <w:r w:rsidR="00376F86">
        <w:rPr>
          <w:rFonts w:ascii="Arial" w:hAnsi="Arial" w:cs="Arial"/>
          <w:sz w:val="24"/>
          <w:szCs w:val="24"/>
        </w:rPr>
        <w:t>authorities’</w:t>
      </w:r>
      <w:r w:rsidR="00006537">
        <w:rPr>
          <w:rFonts w:ascii="Arial" w:hAnsi="Arial" w:cs="Arial"/>
          <w:sz w:val="24"/>
          <w:szCs w:val="24"/>
        </w:rPr>
        <w:t xml:space="preserve"> wider strategic priorities e.g. on health and well-being and economic development</w:t>
      </w:r>
      <w:r w:rsidR="003F49B8">
        <w:rPr>
          <w:rFonts w:ascii="Arial" w:hAnsi="Arial" w:cs="Arial"/>
          <w:sz w:val="24"/>
          <w:szCs w:val="24"/>
        </w:rPr>
        <w:t xml:space="preserve">. </w:t>
      </w:r>
    </w:p>
    <w:p w:rsidR="003F49B8" w:rsidRPr="003F49B8" w:rsidRDefault="00DD698D" w:rsidP="003F49B8">
      <w:pPr>
        <w:rPr>
          <w:rFonts w:ascii="Arial" w:hAnsi="Arial" w:cs="Arial"/>
          <w:sz w:val="24"/>
          <w:szCs w:val="24"/>
        </w:rPr>
      </w:pPr>
      <w:r>
        <w:rPr>
          <w:rFonts w:ascii="Arial" w:hAnsi="Arial" w:cs="Arial"/>
          <w:sz w:val="24"/>
          <w:szCs w:val="24"/>
        </w:rPr>
        <w:t>2.20</w:t>
      </w:r>
      <w:r w:rsidR="00006537">
        <w:rPr>
          <w:rFonts w:ascii="Arial" w:hAnsi="Arial" w:cs="Arial"/>
          <w:sz w:val="24"/>
          <w:szCs w:val="24"/>
        </w:rPr>
        <w:tab/>
      </w:r>
      <w:r w:rsidR="003F49B8" w:rsidRPr="003F49B8">
        <w:rPr>
          <w:rFonts w:ascii="Arial" w:hAnsi="Arial" w:cs="Arial"/>
          <w:sz w:val="24"/>
          <w:szCs w:val="24"/>
        </w:rPr>
        <w:t xml:space="preserve">There are broadly three approaches </w:t>
      </w:r>
      <w:r w:rsidR="006316A2">
        <w:rPr>
          <w:rFonts w:ascii="Arial" w:hAnsi="Arial" w:cs="Arial"/>
          <w:sz w:val="24"/>
          <w:szCs w:val="24"/>
        </w:rPr>
        <w:t>local authoritie</w:t>
      </w:r>
      <w:r w:rsidR="00E5065C">
        <w:rPr>
          <w:rFonts w:ascii="Arial" w:hAnsi="Arial" w:cs="Arial"/>
          <w:sz w:val="24"/>
          <w:szCs w:val="24"/>
        </w:rPr>
        <w:t>s</w:t>
      </w:r>
      <w:r w:rsidR="003F49B8" w:rsidRPr="003F49B8">
        <w:rPr>
          <w:rFonts w:ascii="Arial" w:hAnsi="Arial" w:cs="Arial"/>
          <w:sz w:val="24"/>
          <w:szCs w:val="24"/>
        </w:rPr>
        <w:t xml:space="preserve"> might choose to adopt</w:t>
      </w:r>
      <w:r w:rsidR="00E5065C">
        <w:rPr>
          <w:rFonts w:ascii="Arial" w:hAnsi="Arial" w:cs="Arial"/>
          <w:sz w:val="24"/>
          <w:szCs w:val="24"/>
        </w:rPr>
        <w:t xml:space="preserve"> in engaging with the Green Deal</w:t>
      </w:r>
      <w:r w:rsidR="003F49B8" w:rsidRPr="003F49B8">
        <w:rPr>
          <w:rFonts w:ascii="Arial" w:hAnsi="Arial" w:cs="Arial"/>
          <w:sz w:val="24"/>
          <w:szCs w:val="24"/>
        </w:rPr>
        <w:t>:</w:t>
      </w:r>
    </w:p>
    <w:p w:rsidR="003F49B8" w:rsidRPr="003F49B8" w:rsidRDefault="003F49B8" w:rsidP="003F49B8">
      <w:pPr>
        <w:numPr>
          <w:ilvl w:val="0"/>
          <w:numId w:val="9"/>
        </w:numPr>
        <w:spacing w:after="288"/>
        <w:rPr>
          <w:rFonts w:ascii="Arial" w:hAnsi="Arial" w:cs="Arial"/>
          <w:sz w:val="24"/>
          <w:szCs w:val="24"/>
        </w:rPr>
      </w:pPr>
      <w:r w:rsidRPr="003F49B8">
        <w:rPr>
          <w:rFonts w:ascii="Arial" w:hAnsi="Arial" w:cs="Arial"/>
          <w:sz w:val="24"/>
          <w:szCs w:val="24"/>
        </w:rPr>
        <w:t>Provide – the Green Deal directly to their local residents and businesses, co-ordinating finance and delivery;</w:t>
      </w:r>
    </w:p>
    <w:p w:rsidR="003F49B8" w:rsidRPr="003F49B8" w:rsidRDefault="003F49B8" w:rsidP="003F49B8">
      <w:pPr>
        <w:numPr>
          <w:ilvl w:val="0"/>
          <w:numId w:val="9"/>
        </w:numPr>
        <w:spacing w:after="288"/>
        <w:rPr>
          <w:rFonts w:ascii="Arial" w:hAnsi="Arial" w:cs="Arial"/>
          <w:sz w:val="24"/>
          <w:szCs w:val="24"/>
        </w:rPr>
      </w:pPr>
      <w:r w:rsidRPr="003F49B8">
        <w:rPr>
          <w:rFonts w:ascii="Arial" w:hAnsi="Arial" w:cs="Arial"/>
          <w:sz w:val="24"/>
          <w:szCs w:val="24"/>
        </w:rPr>
        <w:t>Partner - work in partnership with</w:t>
      </w:r>
      <w:r w:rsidR="009D2E3A">
        <w:rPr>
          <w:rFonts w:ascii="Arial" w:hAnsi="Arial" w:cs="Arial"/>
          <w:sz w:val="24"/>
          <w:szCs w:val="24"/>
        </w:rPr>
        <w:t xml:space="preserve"> commercial Green Deal P</w:t>
      </w:r>
      <w:r w:rsidRPr="003F49B8">
        <w:rPr>
          <w:rFonts w:ascii="Arial" w:hAnsi="Arial" w:cs="Arial"/>
          <w:sz w:val="24"/>
          <w:szCs w:val="24"/>
        </w:rPr>
        <w:t>roviders and community partners to deliver and facilitate delivery; or</w:t>
      </w:r>
    </w:p>
    <w:p w:rsidR="003F49B8" w:rsidRPr="003F49B8" w:rsidRDefault="003F49B8" w:rsidP="003F49B8">
      <w:pPr>
        <w:numPr>
          <w:ilvl w:val="0"/>
          <w:numId w:val="9"/>
        </w:numPr>
        <w:spacing w:after="288"/>
        <w:rPr>
          <w:rFonts w:ascii="Arial" w:hAnsi="Arial" w:cs="Arial"/>
          <w:sz w:val="24"/>
          <w:szCs w:val="24"/>
        </w:rPr>
      </w:pPr>
      <w:r w:rsidRPr="003F49B8">
        <w:rPr>
          <w:rFonts w:ascii="Arial" w:hAnsi="Arial" w:cs="Arial"/>
          <w:sz w:val="24"/>
          <w:szCs w:val="24"/>
        </w:rPr>
        <w:t>Promote – by acting as advocates for the Green Deal locally.</w:t>
      </w:r>
    </w:p>
    <w:p w:rsidR="003658A4" w:rsidRPr="00070A8B" w:rsidRDefault="002875B9" w:rsidP="003658A4">
      <w:pPr>
        <w:rPr>
          <w:rFonts w:ascii="Arial" w:hAnsi="Arial" w:cs="Arial"/>
          <w:sz w:val="24"/>
          <w:szCs w:val="24"/>
        </w:rPr>
      </w:pPr>
      <w:r>
        <w:rPr>
          <w:rFonts w:ascii="Arial" w:hAnsi="Arial" w:cs="Arial"/>
          <w:sz w:val="24"/>
          <w:szCs w:val="24"/>
        </w:rPr>
        <w:t>2.21</w:t>
      </w:r>
      <w:r w:rsidR="00070A8B" w:rsidRPr="00070A8B">
        <w:rPr>
          <w:rFonts w:ascii="Arial" w:hAnsi="Arial" w:cs="Arial"/>
          <w:sz w:val="24"/>
          <w:szCs w:val="24"/>
        </w:rPr>
        <w:tab/>
      </w:r>
      <w:r w:rsidR="00DE438D" w:rsidRPr="00070A8B">
        <w:rPr>
          <w:rFonts w:ascii="Arial" w:hAnsi="Arial" w:cs="Arial"/>
          <w:sz w:val="24"/>
          <w:szCs w:val="24"/>
        </w:rPr>
        <w:t>DECC has published a</w:t>
      </w:r>
      <w:r w:rsidR="00070A8B" w:rsidRPr="00070A8B">
        <w:rPr>
          <w:rFonts w:ascii="Arial" w:hAnsi="Arial" w:cs="Arial"/>
          <w:sz w:val="24"/>
          <w:szCs w:val="24"/>
        </w:rPr>
        <w:t xml:space="preserve"> step by step practical guide, intended to give organisations an overview of the roles and responsibilities of the Green Deal Provider, and of the steps that need t</w:t>
      </w:r>
      <w:r w:rsidR="00070A8B">
        <w:rPr>
          <w:rFonts w:ascii="Arial" w:hAnsi="Arial" w:cs="Arial"/>
          <w:sz w:val="24"/>
          <w:szCs w:val="24"/>
        </w:rPr>
        <w:t>o be taken to become authorised</w:t>
      </w:r>
      <w:r w:rsidR="004200E8">
        <w:rPr>
          <w:rFonts w:ascii="Arial" w:hAnsi="Arial" w:cs="Arial"/>
          <w:sz w:val="24"/>
          <w:szCs w:val="24"/>
        </w:rPr>
        <w:t xml:space="preserve"> – this can be found at</w:t>
      </w:r>
      <w:r w:rsidR="00070A8B" w:rsidRPr="00070A8B">
        <w:rPr>
          <w:rFonts w:ascii="Arial" w:hAnsi="Arial" w:cs="Arial"/>
          <w:sz w:val="24"/>
          <w:szCs w:val="24"/>
        </w:rPr>
        <w:t xml:space="preserve"> </w:t>
      </w:r>
      <w:hyperlink r:id="rId16" w:history="1">
        <w:r w:rsidR="00006537" w:rsidRPr="00070A8B">
          <w:rPr>
            <w:rStyle w:val="Hyperlink"/>
            <w:rFonts w:ascii="Arial" w:hAnsi="Arial" w:cs="Arial"/>
            <w:color w:val="0070C0"/>
            <w:sz w:val="24"/>
            <w:szCs w:val="24"/>
          </w:rPr>
          <w:t>www.decc.gov.uk/assets/decc/11/tackling-climate-change/green-deal/4964-green-deal-providers-guide.pdf</w:t>
        </w:r>
      </w:hyperlink>
      <w:r w:rsidR="00006537" w:rsidRPr="00070A8B">
        <w:rPr>
          <w:rFonts w:ascii="Arial" w:hAnsi="Arial" w:cs="Arial"/>
          <w:sz w:val="24"/>
          <w:szCs w:val="24"/>
        </w:rPr>
        <w:t xml:space="preserve"> </w:t>
      </w:r>
    </w:p>
    <w:p w:rsidR="00C40269" w:rsidRDefault="007A5A3B" w:rsidP="003658A4">
      <w:pPr>
        <w:rPr>
          <w:rFonts w:ascii="Arial" w:hAnsi="Arial" w:cs="Arial"/>
          <w:sz w:val="24"/>
          <w:szCs w:val="24"/>
        </w:rPr>
      </w:pPr>
      <w:r>
        <w:rPr>
          <w:rFonts w:ascii="Arial" w:hAnsi="Arial" w:cs="Arial"/>
          <w:sz w:val="24"/>
          <w:szCs w:val="24"/>
        </w:rPr>
        <w:t>2.</w:t>
      </w:r>
      <w:r w:rsidR="00B5404D">
        <w:rPr>
          <w:rFonts w:ascii="Arial" w:hAnsi="Arial" w:cs="Arial"/>
          <w:sz w:val="24"/>
          <w:szCs w:val="24"/>
        </w:rPr>
        <w:t>22</w:t>
      </w:r>
      <w:r w:rsidR="00C40269">
        <w:rPr>
          <w:rFonts w:ascii="Arial" w:hAnsi="Arial" w:cs="Arial"/>
          <w:sz w:val="24"/>
          <w:szCs w:val="24"/>
        </w:rPr>
        <w:tab/>
        <w:t xml:space="preserve">The first </w:t>
      </w:r>
      <w:r w:rsidR="008C587B">
        <w:rPr>
          <w:rFonts w:ascii="Arial" w:hAnsi="Arial" w:cs="Arial"/>
          <w:sz w:val="24"/>
          <w:szCs w:val="24"/>
        </w:rPr>
        <w:t>HECA</w:t>
      </w:r>
      <w:r w:rsidR="00C40269">
        <w:rPr>
          <w:rFonts w:ascii="Arial" w:hAnsi="Arial" w:cs="Arial"/>
          <w:sz w:val="24"/>
          <w:szCs w:val="24"/>
        </w:rPr>
        <w:t xml:space="preserve"> report due in March 2013 should </w:t>
      </w:r>
      <w:r w:rsidR="00267248">
        <w:rPr>
          <w:rFonts w:ascii="Arial" w:hAnsi="Arial" w:cs="Arial"/>
          <w:sz w:val="24"/>
          <w:szCs w:val="24"/>
        </w:rPr>
        <w:t>have regard to</w:t>
      </w:r>
      <w:r w:rsidR="00C40269">
        <w:rPr>
          <w:rFonts w:ascii="Arial" w:hAnsi="Arial" w:cs="Arial"/>
          <w:sz w:val="24"/>
          <w:szCs w:val="24"/>
        </w:rPr>
        <w:t xml:space="preserve"> what</w:t>
      </w:r>
      <w:r w:rsidR="00672D98">
        <w:rPr>
          <w:rFonts w:ascii="Arial" w:hAnsi="Arial" w:cs="Arial"/>
          <w:sz w:val="24"/>
          <w:szCs w:val="24"/>
        </w:rPr>
        <w:t xml:space="preserve"> </w:t>
      </w:r>
      <w:r w:rsidR="00267248">
        <w:rPr>
          <w:rFonts w:ascii="Arial" w:hAnsi="Arial" w:cs="Arial"/>
          <w:sz w:val="24"/>
          <w:szCs w:val="24"/>
        </w:rPr>
        <w:t>measures an</w:t>
      </w:r>
      <w:r w:rsidR="00672D98">
        <w:rPr>
          <w:rFonts w:ascii="Arial" w:hAnsi="Arial" w:cs="Arial"/>
          <w:sz w:val="24"/>
          <w:szCs w:val="24"/>
        </w:rPr>
        <w:t xml:space="preserve"> ECA</w:t>
      </w:r>
      <w:r w:rsidR="00267248">
        <w:rPr>
          <w:rFonts w:ascii="Arial" w:hAnsi="Arial" w:cs="Arial"/>
          <w:sz w:val="24"/>
          <w:szCs w:val="24"/>
        </w:rPr>
        <w:t xml:space="preserve"> might take advantage</w:t>
      </w:r>
      <w:r w:rsidR="00672D98">
        <w:rPr>
          <w:rFonts w:ascii="Arial" w:hAnsi="Arial" w:cs="Arial"/>
          <w:sz w:val="24"/>
          <w:szCs w:val="24"/>
        </w:rPr>
        <w:t xml:space="preserve"> </w:t>
      </w:r>
      <w:r w:rsidR="00267248">
        <w:rPr>
          <w:rFonts w:ascii="Arial" w:hAnsi="Arial" w:cs="Arial"/>
          <w:sz w:val="24"/>
          <w:szCs w:val="24"/>
        </w:rPr>
        <w:t>of in improving</w:t>
      </w:r>
      <w:r w:rsidR="00E5065C">
        <w:rPr>
          <w:rFonts w:ascii="Arial" w:hAnsi="Arial" w:cs="Arial"/>
          <w:sz w:val="24"/>
          <w:szCs w:val="24"/>
        </w:rPr>
        <w:t xml:space="preserve"> the energy efficiency of their residential accommodation</w:t>
      </w:r>
      <w:r w:rsidR="00C40269">
        <w:rPr>
          <w:rFonts w:ascii="Arial" w:hAnsi="Arial" w:cs="Arial"/>
          <w:sz w:val="24"/>
          <w:szCs w:val="24"/>
        </w:rPr>
        <w:t>. For example this might include:</w:t>
      </w:r>
    </w:p>
    <w:p w:rsidR="00672D98" w:rsidRPr="00672D98" w:rsidRDefault="00672D98" w:rsidP="00672D98">
      <w:pPr>
        <w:pStyle w:val="ListParagraph"/>
        <w:numPr>
          <w:ilvl w:val="0"/>
          <w:numId w:val="19"/>
        </w:numPr>
        <w:rPr>
          <w:rFonts w:ascii="Arial" w:hAnsi="Arial" w:cs="Arial"/>
          <w:sz w:val="24"/>
          <w:szCs w:val="24"/>
        </w:rPr>
      </w:pPr>
      <w:r w:rsidRPr="00672D98">
        <w:rPr>
          <w:rFonts w:ascii="Arial" w:hAnsi="Arial" w:cs="Arial"/>
          <w:sz w:val="24"/>
          <w:szCs w:val="24"/>
        </w:rPr>
        <w:lastRenderedPageBreak/>
        <w:t>t</w:t>
      </w:r>
      <w:r w:rsidR="00C40269" w:rsidRPr="00672D98">
        <w:rPr>
          <w:rFonts w:ascii="Arial" w:hAnsi="Arial" w:cs="Arial"/>
          <w:sz w:val="24"/>
          <w:szCs w:val="24"/>
        </w:rPr>
        <w:t xml:space="preserve">he role the ECA has decided to play </w:t>
      </w:r>
      <w:r w:rsidR="00267248">
        <w:rPr>
          <w:rFonts w:ascii="Arial" w:hAnsi="Arial" w:cs="Arial"/>
          <w:sz w:val="24"/>
          <w:szCs w:val="24"/>
        </w:rPr>
        <w:t xml:space="preserve">in delivering the Green Deal </w:t>
      </w:r>
      <w:r w:rsidR="00C40269" w:rsidRPr="00672D98">
        <w:rPr>
          <w:rFonts w:ascii="Arial" w:hAnsi="Arial" w:cs="Arial"/>
          <w:sz w:val="24"/>
          <w:szCs w:val="24"/>
        </w:rPr>
        <w:t>(provide, partner</w:t>
      </w:r>
      <w:r w:rsidR="00E5065C">
        <w:rPr>
          <w:rFonts w:ascii="Arial" w:hAnsi="Arial" w:cs="Arial"/>
          <w:sz w:val="24"/>
          <w:szCs w:val="24"/>
        </w:rPr>
        <w:t>,</w:t>
      </w:r>
      <w:r w:rsidR="00C40269" w:rsidRPr="00672D98">
        <w:rPr>
          <w:rFonts w:ascii="Arial" w:hAnsi="Arial" w:cs="Arial"/>
          <w:sz w:val="24"/>
          <w:szCs w:val="24"/>
        </w:rPr>
        <w:t xml:space="preserve"> etc) and a brief</w:t>
      </w:r>
      <w:r w:rsidRPr="00672D98">
        <w:rPr>
          <w:rFonts w:ascii="Arial" w:hAnsi="Arial" w:cs="Arial"/>
          <w:sz w:val="24"/>
          <w:szCs w:val="24"/>
        </w:rPr>
        <w:t xml:space="preserve"> description of this;</w:t>
      </w:r>
    </w:p>
    <w:p w:rsidR="00C40269" w:rsidRDefault="00C40269" w:rsidP="00672D98">
      <w:pPr>
        <w:pStyle w:val="ListParagraph"/>
        <w:numPr>
          <w:ilvl w:val="0"/>
          <w:numId w:val="19"/>
        </w:numPr>
        <w:rPr>
          <w:rFonts w:ascii="Arial" w:hAnsi="Arial" w:cs="Arial"/>
          <w:sz w:val="24"/>
          <w:szCs w:val="24"/>
        </w:rPr>
      </w:pPr>
      <w:r w:rsidRPr="00672D98">
        <w:rPr>
          <w:rFonts w:ascii="Arial" w:hAnsi="Arial" w:cs="Arial"/>
          <w:sz w:val="24"/>
          <w:szCs w:val="24"/>
        </w:rPr>
        <w:t xml:space="preserve">the potential </w:t>
      </w:r>
      <w:r w:rsidR="00672D98" w:rsidRPr="00672D98">
        <w:rPr>
          <w:rFonts w:ascii="Arial" w:hAnsi="Arial" w:cs="Arial"/>
          <w:sz w:val="24"/>
          <w:szCs w:val="24"/>
        </w:rPr>
        <w:t>number of h</w:t>
      </w:r>
      <w:r w:rsidR="00267248">
        <w:rPr>
          <w:rFonts w:ascii="Arial" w:hAnsi="Arial" w:cs="Arial"/>
          <w:sz w:val="24"/>
          <w:szCs w:val="24"/>
        </w:rPr>
        <w:t xml:space="preserve">ouseholds in the ECA’s area, </w:t>
      </w:r>
      <w:r w:rsidR="00672D98" w:rsidRPr="00672D98">
        <w:rPr>
          <w:rFonts w:ascii="Arial" w:hAnsi="Arial" w:cs="Arial"/>
          <w:sz w:val="24"/>
          <w:szCs w:val="24"/>
        </w:rPr>
        <w:t xml:space="preserve">how many it </w:t>
      </w:r>
      <w:r w:rsidR="00935170">
        <w:rPr>
          <w:rFonts w:ascii="Arial" w:hAnsi="Arial" w:cs="Arial"/>
          <w:sz w:val="24"/>
          <w:szCs w:val="24"/>
        </w:rPr>
        <w:t>might aim</w:t>
      </w:r>
      <w:r w:rsidR="00672D98" w:rsidRPr="00672D98">
        <w:rPr>
          <w:rFonts w:ascii="Arial" w:hAnsi="Arial" w:cs="Arial"/>
          <w:sz w:val="24"/>
          <w:szCs w:val="24"/>
        </w:rPr>
        <w:t xml:space="preserve"> to target</w:t>
      </w:r>
      <w:r w:rsidR="00267248">
        <w:rPr>
          <w:rFonts w:ascii="Arial" w:hAnsi="Arial" w:cs="Arial"/>
          <w:sz w:val="24"/>
          <w:szCs w:val="24"/>
        </w:rPr>
        <w:t xml:space="preserve"> for improvement and how</w:t>
      </w:r>
      <w:r w:rsidR="00672D98" w:rsidRPr="00672D98">
        <w:rPr>
          <w:rFonts w:ascii="Arial" w:hAnsi="Arial" w:cs="Arial"/>
          <w:sz w:val="24"/>
          <w:szCs w:val="24"/>
        </w:rPr>
        <w:t>;</w:t>
      </w:r>
    </w:p>
    <w:p w:rsidR="00672D98" w:rsidRPr="00672D98" w:rsidRDefault="00672D98" w:rsidP="00672D98">
      <w:pPr>
        <w:pStyle w:val="ListParagraph"/>
        <w:numPr>
          <w:ilvl w:val="0"/>
          <w:numId w:val="19"/>
        </w:numPr>
        <w:rPr>
          <w:rFonts w:ascii="Arial" w:hAnsi="Arial" w:cs="Arial"/>
          <w:sz w:val="24"/>
          <w:szCs w:val="24"/>
        </w:rPr>
      </w:pPr>
      <w:r>
        <w:rPr>
          <w:rFonts w:ascii="Arial" w:hAnsi="Arial" w:cs="Arial"/>
          <w:sz w:val="24"/>
          <w:szCs w:val="24"/>
        </w:rPr>
        <w:t>how the ECA plans to use Green Deal/E</w:t>
      </w:r>
      <w:r w:rsidR="00E5065C">
        <w:rPr>
          <w:rFonts w:ascii="Arial" w:hAnsi="Arial" w:cs="Arial"/>
          <w:sz w:val="24"/>
          <w:szCs w:val="24"/>
        </w:rPr>
        <w:t>CO</w:t>
      </w:r>
      <w:r w:rsidR="00935170">
        <w:rPr>
          <w:rFonts w:ascii="Arial" w:hAnsi="Arial" w:cs="Arial"/>
          <w:sz w:val="24"/>
          <w:szCs w:val="24"/>
        </w:rPr>
        <w:t xml:space="preserve"> and other programmes</w:t>
      </w:r>
      <w:r w:rsidR="00E5065C">
        <w:rPr>
          <w:rFonts w:ascii="Arial" w:hAnsi="Arial" w:cs="Arial"/>
          <w:sz w:val="24"/>
          <w:szCs w:val="24"/>
        </w:rPr>
        <w:t xml:space="preserve"> to tackle fuel poverty.</w:t>
      </w:r>
    </w:p>
    <w:p w:rsidR="0057478B" w:rsidRDefault="007A5A3B" w:rsidP="007D12C1">
      <w:pPr>
        <w:spacing w:after="0"/>
        <w:rPr>
          <w:rFonts w:ascii="Arial" w:hAnsi="Arial" w:cs="Arial"/>
          <w:sz w:val="24"/>
          <w:szCs w:val="24"/>
        </w:rPr>
      </w:pPr>
      <w:r>
        <w:rPr>
          <w:rFonts w:ascii="Arial" w:hAnsi="Arial" w:cs="Arial"/>
          <w:sz w:val="24"/>
          <w:szCs w:val="24"/>
        </w:rPr>
        <w:t>2.2</w:t>
      </w:r>
      <w:r w:rsidR="004561C3">
        <w:rPr>
          <w:rFonts w:ascii="Arial" w:hAnsi="Arial" w:cs="Arial"/>
          <w:sz w:val="24"/>
          <w:szCs w:val="24"/>
        </w:rPr>
        <w:t>3</w:t>
      </w:r>
      <w:r w:rsidR="00671194" w:rsidRPr="00280EC5">
        <w:rPr>
          <w:rFonts w:ascii="Arial" w:hAnsi="Arial" w:cs="Arial"/>
          <w:sz w:val="24"/>
          <w:szCs w:val="24"/>
        </w:rPr>
        <w:tab/>
      </w:r>
      <w:r w:rsidR="0014372A" w:rsidRPr="00280EC5">
        <w:rPr>
          <w:rFonts w:ascii="Arial" w:hAnsi="Arial" w:cs="Arial"/>
          <w:sz w:val="24"/>
          <w:szCs w:val="24"/>
        </w:rPr>
        <w:t>With regard to identifying measures to improve  the energy efficiency of domestic properties</w:t>
      </w:r>
      <w:r w:rsidR="00DE438D" w:rsidRPr="00280EC5">
        <w:rPr>
          <w:rFonts w:ascii="Arial" w:hAnsi="Arial" w:cs="Arial"/>
          <w:sz w:val="24"/>
          <w:szCs w:val="24"/>
        </w:rPr>
        <w:t>,</w:t>
      </w:r>
      <w:r w:rsidR="0014372A" w:rsidRPr="00280EC5">
        <w:rPr>
          <w:rFonts w:ascii="Arial" w:hAnsi="Arial" w:cs="Arial"/>
          <w:sz w:val="24"/>
          <w:szCs w:val="24"/>
        </w:rPr>
        <w:t xml:space="preserve"> the Green Deal assessment will provide a recommended list for each individual household intere</w:t>
      </w:r>
      <w:r w:rsidR="00DE438D" w:rsidRPr="00280EC5">
        <w:rPr>
          <w:rFonts w:ascii="Arial" w:hAnsi="Arial" w:cs="Arial"/>
          <w:sz w:val="24"/>
          <w:szCs w:val="24"/>
        </w:rPr>
        <w:t>sted in taking out a Green Deal.</w:t>
      </w:r>
      <w:r w:rsidR="0014372A" w:rsidRPr="00280EC5">
        <w:rPr>
          <w:rFonts w:ascii="Arial" w:hAnsi="Arial" w:cs="Arial"/>
          <w:sz w:val="24"/>
          <w:szCs w:val="24"/>
        </w:rPr>
        <w:t xml:space="preserve"> This will be captured in the Energy Performance Certificate (EPC)</w:t>
      </w:r>
      <w:r w:rsidR="0057478B">
        <w:rPr>
          <w:rFonts w:ascii="Arial" w:hAnsi="Arial" w:cs="Arial"/>
          <w:sz w:val="24"/>
          <w:szCs w:val="24"/>
        </w:rPr>
        <w:t xml:space="preserve">, a new version of which </w:t>
      </w:r>
      <w:r w:rsidR="00613FCC">
        <w:rPr>
          <w:rFonts w:ascii="Arial" w:hAnsi="Arial" w:cs="Arial"/>
          <w:sz w:val="24"/>
          <w:szCs w:val="24"/>
        </w:rPr>
        <w:t>was</w:t>
      </w:r>
      <w:r w:rsidR="0057478B">
        <w:rPr>
          <w:rFonts w:ascii="Arial" w:hAnsi="Arial" w:cs="Arial"/>
          <w:sz w:val="24"/>
          <w:szCs w:val="24"/>
        </w:rPr>
        <w:t xml:space="preserve"> available from April 2012.  </w:t>
      </w:r>
      <w:r w:rsidR="0057478B">
        <w:rPr>
          <w:rFonts w:ascii="Arial" w:hAnsi="Arial" w:cs="Arial"/>
          <w:color w:val="1F497D"/>
          <w:sz w:val="24"/>
          <w:szCs w:val="24"/>
        </w:rPr>
        <w:t xml:space="preserve">This can be found at </w:t>
      </w:r>
      <w:hyperlink r:id="rId17" w:history="1">
        <w:r w:rsidR="0057478B">
          <w:rPr>
            <w:rStyle w:val="Hyperlink"/>
            <w:rFonts w:ascii="Arial" w:hAnsi="Arial" w:cs="Arial"/>
            <w:sz w:val="24"/>
            <w:szCs w:val="24"/>
          </w:rPr>
          <w:t>http://www.communities.gov.uk/documents/planningandbuilding/pdf/1790388.pdf</w:t>
        </w:r>
      </w:hyperlink>
    </w:p>
    <w:p w:rsidR="0057478B" w:rsidRDefault="0057478B" w:rsidP="007D12C1">
      <w:pPr>
        <w:spacing w:after="0"/>
        <w:rPr>
          <w:rFonts w:ascii="Arial" w:hAnsi="Arial" w:cs="Arial"/>
          <w:sz w:val="24"/>
          <w:szCs w:val="24"/>
        </w:rPr>
      </w:pPr>
    </w:p>
    <w:p w:rsidR="0014372A" w:rsidRPr="005D162B" w:rsidRDefault="007A5A3B" w:rsidP="007D12C1">
      <w:pPr>
        <w:rPr>
          <w:rFonts w:ascii="Arial" w:hAnsi="Arial" w:cs="Arial"/>
          <w:b/>
          <w:sz w:val="24"/>
          <w:szCs w:val="24"/>
        </w:rPr>
      </w:pPr>
      <w:r>
        <w:rPr>
          <w:rFonts w:ascii="Arial" w:hAnsi="Arial" w:cs="Arial"/>
          <w:sz w:val="24"/>
          <w:szCs w:val="24"/>
        </w:rPr>
        <w:t>2.2</w:t>
      </w:r>
      <w:r w:rsidR="004561C3">
        <w:rPr>
          <w:rFonts w:ascii="Arial" w:hAnsi="Arial" w:cs="Arial"/>
          <w:sz w:val="24"/>
          <w:szCs w:val="24"/>
        </w:rPr>
        <w:t>4</w:t>
      </w:r>
      <w:r w:rsidR="0057478B">
        <w:rPr>
          <w:rFonts w:ascii="Arial" w:hAnsi="Arial" w:cs="Arial"/>
          <w:sz w:val="24"/>
          <w:szCs w:val="24"/>
        </w:rPr>
        <w:tab/>
        <w:t>A</w:t>
      </w:r>
      <w:r w:rsidR="0014372A" w:rsidRPr="00280EC5">
        <w:rPr>
          <w:rFonts w:ascii="Arial" w:hAnsi="Arial" w:cs="Arial"/>
          <w:sz w:val="24"/>
          <w:szCs w:val="24"/>
        </w:rPr>
        <w:t xml:space="preserve">ll ECAs </w:t>
      </w:r>
      <w:r w:rsidR="00B84C93">
        <w:rPr>
          <w:rFonts w:ascii="Arial" w:hAnsi="Arial" w:cs="Arial"/>
          <w:sz w:val="24"/>
          <w:szCs w:val="24"/>
        </w:rPr>
        <w:t>can access</w:t>
      </w:r>
      <w:r w:rsidR="0014372A" w:rsidRPr="00280EC5">
        <w:rPr>
          <w:rFonts w:ascii="Arial" w:hAnsi="Arial" w:cs="Arial"/>
          <w:sz w:val="24"/>
          <w:szCs w:val="24"/>
        </w:rPr>
        <w:t xml:space="preserve"> the EPC database from </w:t>
      </w:r>
      <w:r w:rsidR="005D162B" w:rsidRPr="00280EC5">
        <w:rPr>
          <w:rFonts w:ascii="Arial" w:hAnsi="Arial" w:cs="Arial"/>
          <w:sz w:val="24"/>
          <w:szCs w:val="24"/>
        </w:rPr>
        <w:t>April 2012</w:t>
      </w:r>
      <w:r w:rsidR="0014372A" w:rsidRPr="00280EC5">
        <w:rPr>
          <w:rFonts w:ascii="Arial" w:hAnsi="Arial" w:cs="Arial"/>
          <w:b/>
          <w:sz w:val="24"/>
          <w:szCs w:val="24"/>
        </w:rPr>
        <w:t>.</w:t>
      </w:r>
      <w:r w:rsidR="00280EC5" w:rsidRPr="00280EC5">
        <w:rPr>
          <w:rFonts w:ascii="Arial" w:hAnsi="Arial" w:cs="Arial"/>
          <w:b/>
          <w:sz w:val="24"/>
          <w:szCs w:val="24"/>
        </w:rPr>
        <w:t xml:space="preserve"> </w:t>
      </w:r>
      <w:r w:rsidR="00280EC5" w:rsidRPr="00280EC5">
        <w:rPr>
          <w:rFonts w:ascii="Arial" w:hAnsi="Arial" w:cs="Arial"/>
          <w:sz w:val="24"/>
          <w:szCs w:val="24"/>
        </w:rPr>
        <w:t xml:space="preserve">The process for </w:t>
      </w:r>
      <w:r w:rsidR="0057478B">
        <w:rPr>
          <w:rFonts w:ascii="Arial" w:hAnsi="Arial" w:cs="Arial"/>
          <w:sz w:val="24"/>
          <w:szCs w:val="24"/>
        </w:rPr>
        <w:t>gaining</w:t>
      </w:r>
      <w:r w:rsidR="00280EC5" w:rsidRPr="00280EC5">
        <w:rPr>
          <w:rFonts w:ascii="Arial" w:hAnsi="Arial" w:cs="Arial"/>
          <w:sz w:val="24"/>
          <w:szCs w:val="24"/>
        </w:rPr>
        <w:t xml:space="preserve"> bulk access to the published  EPC data is set out </w:t>
      </w:r>
      <w:r w:rsidR="0057478B">
        <w:rPr>
          <w:rFonts w:ascii="Arial" w:hAnsi="Arial" w:cs="Arial"/>
          <w:sz w:val="24"/>
          <w:szCs w:val="24"/>
        </w:rPr>
        <w:t>at:</w:t>
      </w:r>
      <w:r w:rsidR="00280EC5" w:rsidRPr="00280EC5">
        <w:rPr>
          <w:rFonts w:ascii="Arial" w:hAnsi="Arial" w:cs="Arial"/>
          <w:sz w:val="24"/>
          <w:szCs w:val="24"/>
        </w:rPr>
        <w:t xml:space="preserve"> </w:t>
      </w:r>
      <w:hyperlink r:id="rId18" w:history="1">
        <w:r w:rsidR="00280EC5" w:rsidRPr="00280EC5">
          <w:rPr>
            <w:rStyle w:val="Hyperlink"/>
            <w:rFonts w:ascii="Arial" w:hAnsi="Arial" w:cs="Arial"/>
            <w:sz w:val="24"/>
            <w:szCs w:val="24"/>
          </w:rPr>
          <w:t>http://www.communities.gov.uk/publications/planningandbuilding/epcdataguidance2012</w:t>
        </w:r>
      </w:hyperlink>
      <w:r w:rsidR="007D12C1">
        <w:rPr>
          <w:rFonts w:ascii="Arial" w:hAnsi="Arial" w:cs="Arial"/>
          <w:sz w:val="24"/>
          <w:szCs w:val="24"/>
        </w:rPr>
        <w:t xml:space="preserve"> </w:t>
      </w:r>
      <w:r w:rsidR="00280EC5" w:rsidRPr="00280EC5">
        <w:rPr>
          <w:rFonts w:ascii="Arial" w:hAnsi="Arial" w:cs="Arial"/>
          <w:sz w:val="24"/>
          <w:szCs w:val="24"/>
        </w:rPr>
        <w:t xml:space="preserve"> </w:t>
      </w:r>
      <w:r w:rsidR="007D12C1">
        <w:rPr>
          <w:rFonts w:ascii="Arial" w:hAnsi="Arial" w:cs="Arial"/>
          <w:sz w:val="24"/>
          <w:szCs w:val="24"/>
        </w:rPr>
        <w:t xml:space="preserve"> </w:t>
      </w:r>
      <w:r w:rsidR="0057478B">
        <w:rPr>
          <w:rFonts w:ascii="Arial" w:hAnsi="Arial" w:cs="Arial"/>
          <w:sz w:val="24"/>
          <w:szCs w:val="24"/>
        </w:rPr>
        <w:t>For individual EPCs</w:t>
      </w:r>
      <w:r w:rsidR="00280EC5">
        <w:rPr>
          <w:rFonts w:ascii="Arial" w:hAnsi="Arial" w:cs="Arial"/>
          <w:sz w:val="24"/>
          <w:szCs w:val="24"/>
        </w:rPr>
        <w:t xml:space="preserve"> the online public </w:t>
      </w:r>
      <w:r w:rsidR="0057478B">
        <w:rPr>
          <w:rFonts w:ascii="Arial" w:hAnsi="Arial" w:cs="Arial"/>
          <w:sz w:val="24"/>
          <w:szCs w:val="24"/>
        </w:rPr>
        <w:t xml:space="preserve">register is up and running and can be </w:t>
      </w:r>
      <w:r w:rsidR="00280EC5">
        <w:rPr>
          <w:rFonts w:ascii="Arial" w:hAnsi="Arial" w:cs="Arial"/>
          <w:sz w:val="24"/>
          <w:szCs w:val="24"/>
        </w:rPr>
        <w:t>search</w:t>
      </w:r>
      <w:r w:rsidR="0057478B">
        <w:rPr>
          <w:rFonts w:ascii="Arial" w:hAnsi="Arial" w:cs="Arial"/>
          <w:sz w:val="24"/>
          <w:szCs w:val="24"/>
        </w:rPr>
        <w:t>ed</w:t>
      </w:r>
      <w:r w:rsidR="00280EC5">
        <w:rPr>
          <w:rFonts w:ascii="Arial" w:hAnsi="Arial" w:cs="Arial"/>
          <w:sz w:val="24"/>
          <w:szCs w:val="24"/>
        </w:rPr>
        <w:t xml:space="preserve"> by postcode:</w:t>
      </w:r>
      <w:r w:rsidR="0057478B">
        <w:rPr>
          <w:rFonts w:ascii="Arial" w:hAnsi="Arial" w:cs="Arial"/>
          <w:sz w:val="24"/>
          <w:szCs w:val="24"/>
        </w:rPr>
        <w:t xml:space="preserve"> </w:t>
      </w:r>
      <w:hyperlink r:id="rId19" w:history="1">
        <w:r w:rsidR="00280EC5">
          <w:rPr>
            <w:rStyle w:val="Hyperlink"/>
            <w:rFonts w:ascii="Arial" w:hAnsi="Arial" w:cs="Arial"/>
            <w:sz w:val="24"/>
            <w:szCs w:val="24"/>
          </w:rPr>
          <w:t>https://www.epcregister.com/reportSearchAddressByPostcode.html</w:t>
        </w:r>
      </w:hyperlink>
    </w:p>
    <w:p w:rsidR="00613FCC" w:rsidRDefault="007A5A3B" w:rsidP="0014372A">
      <w:pPr>
        <w:rPr>
          <w:rFonts w:ascii="Arial" w:hAnsi="Arial" w:cs="Arial"/>
          <w:sz w:val="24"/>
          <w:szCs w:val="24"/>
        </w:rPr>
      </w:pPr>
      <w:r>
        <w:rPr>
          <w:rFonts w:ascii="Arial" w:hAnsi="Arial" w:cs="Arial"/>
          <w:sz w:val="24"/>
          <w:szCs w:val="24"/>
        </w:rPr>
        <w:t>2.2</w:t>
      </w:r>
      <w:r w:rsidR="004561C3">
        <w:rPr>
          <w:rFonts w:ascii="Arial" w:hAnsi="Arial" w:cs="Arial"/>
          <w:sz w:val="24"/>
          <w:szCs w:val="24"/>
        </w:rPr>
        <w:t>5</w:t>
      </w:r>
      <w:r w:rsidR="0014372A">
        <w:rPr>
          <w:rFonts w:ascii="Arial" w:hAnsi="Arial" w:cs="Arial"/>
          <w:sz w:val="24"/>
          <w:szCs w:val="24"/>
        </w:rPr>
        <w:tab/>
        <w:t xml:space="preserve">The energy </w:t>
      </w:r>
      <w:r w:rsidR="00B84C93">
        <w:rPr>
          <w:rFonts w:ascii="Arial" w:hAnsi="Arial" w:cs="Arial"/>
          <w:sz w:val="24"/>
          <w:szCs w:val="24"/>
        </w:rPr>
        <w:t>conservation measures that might be</w:t>
      </w:r>
      <w:r w:rsidR="0014372A">
        <w:rPr>
          <w:rFonts w:ascii="Arial" w:hAnsi="Arial" w:cs="Arial"/>
          <w:sz w:val="24"/>
          <w:szCs w:val="24"/>
        </w:rPr>
        <w:t xml:space="preserve"> identified </w:t>
      </w:r>
      <w:r w:rsidR="005D162B">
        <w:rPr>
          <w:rFonts w:ascii="Arial" w:hAnsi="Arial" w:cs="Arial"/>
          <w:sz w:val="24"/>
          <w:szCs w:val="24"/>
        </w:rPr>
        <w:t xml:space="preserve">under HECA </w:t>
      </w:r>
      <w:r w:rsidR="0014372A">
        <w:rPr>
          <w:rFonts w:ascii="Arial" w:hAnsi="Arial" w:cs="Arial"/>
          <w:sz w:val="24"/>
          <w:szCs w:val="24"/>
        </w:rPr>
        <w:t>are not confined to physical changes to dwellings but may also include information, ad</w:t>
      </w:r>
      <w:r w:rsidR="00DE438D">
        <w:rPr>
          <w:rFonts w:ascii="Arial" w:hAnsi="Arial" w:cs="Arial"/>
          <w:sz w:val="24"/>
          <w:szCs w:val="24"/>
        </w:rPr>
        <w:t xml:space="preserve">vice, education and promotion. </w:t>
      </w:r>
    </w:p>
    <w:p w:rsidR="0014372A" w:rsidRDefault="004561C3" w:rsidP="0014372A">
      <w:pPr>
        <w:rPr>
          <w:rFonts w:ascii="Arial" w:hAnsi="Arial" w:cs="Arial"/>
          <w:sz w:val="24"/>
          <w:szCs w:val="24"/>
        </w:rPr>
      </w:pPr>
      <w:r>
        <w:rPr>
          <w:rFonts w:ascii="Arial" w:hAnsi="Arial" w:cs="Arial"/>
          <w:sz w:val="24"/>
          <w:szCs w:val="24"/>
        </w:rPr>
        <w:t>2.26</w:t>
      </w:r>
      <w:r w:rsidR="00613FCC">
        <w:rPr>
          <w:rFonts w:ascii="Arial" w:hAnsi="Arial" w:cs="Arial"/>
          <w:sz w:val="24"/>
          <w:szCs w:val="24"/>
        </w:rPr>
        <w:tab/>
      </w:r>
      <w:r w:rsidR="00F56648">
        <w:rPr>
          <w:rFonts w:ascii="Arial" w:hAnsi="Arial" w:cs="Arial"/>
          <w:sz w:val="24"/>
          <w:szCs w:val="24"/>
        </w:rPr>
        <w:t>Local</w:t>
      </w:r>
      <w:r w:rsidR="0014372A">
        <w:rPr>
          <w:rFonts w:ascii="Arial" w:hAnsi="Arial" w:cs="Arial"/>
          <w:sz w:val="24"/>
          <w:szCs w:val="24"/>
        </w:rPr>
        <w:t xml:space="preserve"> authorities</w:t>
      </w:r>
      <w:r w:rsidR="00F56648">
        <w:rPr>
          <w:rFonts w:ascii="Arial" w:hAnsi="Arial" w:cs="Arial"/>
          <w:sz w:val="24"/>
          <w:szCs w:val="24"/>
        </w:rPr>
        <w:t xml:space="preserve"> are well placed </w:t>
      </w:r>
      <w:r w:rsidR="0014372A">
        <w:rPr>
          <w:rFonts w:ascii="Arial" w:hAnsi="Arial" w:cs="Arial"/>
          <w:sz w:val="24"/>
          <w:szCs w:val="24"/>
        </w:rPr>
        <w:t xml:space="preserve">to use the Green Deal </w:t>
      </w:r>
      <w:r w:rsidR="00613FCC">
        <w:rPr>
          <w:rFonts w:ascii="Arial" w:hAnsi="Arial" w:cs="Arial"/>
          <w:sz w:val="24"/>
          <w:szCs w:val="24"/>
        </w:rPr>
        <w:t>and other initiatives</w:t>
      </w:r>
      <w:r w:rsidR="008D4702">
        <w:rPr>
          <w:rFonts w:ascii="Arial" w:hAnsi="Arial" w:cs="Arial"/>
          <w:sz w:val="24"/>
          <w:szCs w:val="24"/>
        </w:rPr>
        <w:t xml:space="preserve"> and </w:t>
      </w:r>
      <w:r w:rsidR="00DE438D">
        <w:rPr>
          <w:rFonts w:ascii="Arial" w:hAnsi="Arial" w:cs="Arial"/>
          <w:sz w:val="24"/>
          <w:szCs w:val="24"/>
        </w:rPr>
        <w:t>to work with</w:t>
      </w:r>
      <w:r w:rsidR="0014372A">
        <w:rPr>
          <w:rFonts w:ascii="Arial" w:hAnsi="Arial" w:cs="Arial"/>
          <w:sz w:val="24"/>
          <w:szCs w:val="24"/>
        </w:rPr>
        <w:t xml:space="preserve"> local partners to deliver community wide offers and solutions to improve the energy efficiency of their local residential accommodation. Key local partners are likely to be </w:t>
      </w:r>
      <w:r w:rsidR="00DE438D">
        <w:rPr>
          <w:rFonts w:ascii="Arial" w:hAnsi="Arial" w:cs="Arial"/>
          <w:sz w:val="24"/>
          <w:szCs w:val="24"/>
        </w:rPr>
        <w:t>social housing providers</w:t>
      </w:r>
      <w:r w:rsidR="00BE1828">
        <w:rPr>
          <w:rFonts w:ascii="Arial" w:hAnsi="Arial" w:cs="Arial"/>
          <w:sz w:val="24"/>
          <w:szCs w:val="24"/>
        </w:rPr>
        <w:t xml:space="preserve">, </w:t>
      </w:r>
      <w:r w:rsidR="0014372A">
        <w:rPr>
          <w:rFonts w:ascii="Arial" w:hAnsi="Arial" w:cs="Arial"/>
          <w:sz w:val="24"/>
          <w:szCs w:val="24"/>
        </w:rPr>
        <w:t xml:space="preserve">local businesses, health </w:t>
      </w:r>
      <w:r w:rsidR="005D162B">
        <w:rPr>
          <w:rFonts w:ascii="Arial" w:hAnsi="Arial" w:cs="Arial"/>
          <w:sz w:val="24"/>
          <w:szCs w:val="24"/>
        </w:rPr>
        <w:t>organisations,</w:t>
      </w:r>
      <w:r w:rsidR="0014372A">
        <w:rPr>
          <w:rFonts w:ascii="Arial" w:hAnsi="Arial" w:cs="Arial"/>
          <w:sz w:val="24"/>
          <w:szCs w:val="24"/>
        </w:rPr>
        <w:t xml:space="preserve"> voluntary/commu</w:t>
      </w:r>
      <w:r w:rsidR="00BE1828">
        <w:rPr>
          <w:rFonts w:ascii="Arial" w:hAnsi="Arial" w:cs="Arial"/>
          <w:sz w:val="24"/>
          <w:szCs w:val="24"/>
        </w:rPr>
        <w:t>nity organisations and town/</w:t>
      </w:r>
      <w:r w:rsidR="0014372A">
        <w:rPr>
          <w:rFonts w:ascii="Arial" w:hAnsi="Arial" w:cs="Arial"/>
          <w:sz w:val="24"/>
          <w:szCs w:val="24"/>
        </w:rPr>
        <w:t>local parish councils.</w:t>
      </w:r>
      <w:r w:rsidR="00F56648">
        <w:rPr>
          <w:rFonts w:ascii="Arial" w:hAnsi="Arial" w:cs="Arial"/>
          <w:sz w:val="24"/>
          <w:szCs w:val="24"/>
        </w:rPr>
        <w:t xml:space="preserve"> Equally the</w:t>
      </w:r>
      <w:r>
        <w:rPr>
          <w:rFonts w:ascii="Arial" w:hAnsi="Arial" w:cs="Arial"/>
          <w:sz w:val="24"/>
          <w:szCs w:val="24"/>
        </w:rPr>
        <w:t>se organisations/bodies may</w:t>
      </w:r>
      <w:r w:rsidR="00F56648">
        <w:rPr>
          <w:rFonts w:ascii="Arial" w:hAnsi="Arial" w:cs="Arial"/>
          <w:sz w:val="24"/>
          <w:szCs w:val="24"/>
        </w:rPr>
        <w:t xml:space="preserve"> choose to approach their local council with proposals for action.</w:t>
      </w:r>
    </w:p>
    <w:p w:rsidR="00EC378D" w:rsidRDefault="007A5A3B" w:rsidP="0014372A">
      <w:pPr>
        <w:rPr>
          <w:rFonts w:ascii="Arial" w:hAnsi="Arial" w:cs="Arial"/>
          <w:sz w:val="24"/>
          <w:szCs w:val="24"/>
        </w:rPr>
      </w:pPr>
      <w:r>
        <w:rPr>
          <w:rFonts w:ascii="Arial" w:hAnsi="Arial" w:cs="Arial"/>
          <w:sz w:val="24"/>
          <w:szCs w:val="24"/>
        </w:rPr>
        <w:t>2.2</w:t>
      </w:r>
      <w:r w:rsidR="004561C3">
        <w:rPr>
          <w:rFonts w:ascii="Arial" w:hAnsi="Arial" w:cs="Arial"/>
          <w:sz w:val="24"/>
          <w:szCs w:val="24"/>
        </w:rPr>
        <w:t>7</w:t>
      </w:r>
      <w:r w:rsidR="00EC378D">
        <w:rPr>
          <w:rFonts w:ascii="Arial" w:hAnsi="Arial" w:cs="Arial"/>
          <w:sz w:val="24"/>
          <w:szCs w:val="24"/>
        </w:rPr>
        <w:tab/>
      </w:r>
      <w:r w:rsidR="004561C3">
        <w:rPr>
          <w:rFonts w:ascii="Arial" w:hAnsi="Arial" w:cs="Arial"/>
          <w:sz w:val="24"/>
          <w:szCs w:val="24"/>
        </w:rPr>
        <w:t>I</w:t>
      </w:r>
      <w:r w:rsidR="00EC378D">
        <w:rPr>
          <w:rFonts w:ascii="Arial" w:hAnsi="Arial" w:cs="Arial"/>
          <w:sz w:val="24"/>
          <w:szCs w:val="24"/>
        </w:rPr>
        <w:t xml:space="preserve">nformation on good practice guidance in establishing retrofit projects, planning and procuring work etc </w:t>
      </w:r>
      <w:r w:rsidR="00536272">
        <w:rPr>
          <w:rFonts w:ascii="Arial" w:hAnsi="Arial" w:cs="Arial"/>
          <w:sz w:val="24"/>
          <w:szCs w:val="24"/>
        </w:rPr>
        <w:t>will</w:t>
      </w:r>
      <w:r w:rsidR="00EC378D">
        <w:rPr>
          <w:rFonts w:ascii="Arial" w:hAnsi="Arial" w:cs="Arial"/>
          <w:sz w:val="24"/>
          <w:szCs w:val="24"/>
        </w:rPr>
        <w:t xml:space="preserve"> be </w:t>
      </w:r>
      <w:r w:rsidR="00536272">
        <w:rPr>
          <w:rFonts w:ascii="Arial" w:hAnsi="Arial" w:cs="Arial"/>
          <w:sz w:val="24"/>
          <w:szCs w:val="24"/>
        </w:rPr>
        <w:t>available at the Climate Local website which will</w:t>
      </w:r>
      <w:r w:rsidR="00CF5BA3">
        <w:rPr>
          <w:rFonts w:ascii="Arial" w:hAnsi="Arial" w:cs="Arial"/>
          <w:sz w:val="24"/>
          <w:szCs w:val="24"/>
        </w:rPr>
        <w:t xml:space="preserve"> be </w:t>
      </w:r>
      <w:r w:rsidR="00536272">
        <w:rPr>
          <w:rFonts w:ascii="Arial" w:hAnsi="Arial" w:cs="Arial"/>
          <w:sz w:val="24"/>
          <w:szCs w:val="24"/>
        </w:rPr>
        <w:t xml:space="preserve">available from September </w:t>
      </w:r>
      <w:r w:rsidR="00CF5BA3">
        <w:rPr>
          <w:rFonts w:ascii="Arial" w:hAnsi="Arial" w:cs="Arial"/>
          <w:sz w:val="24"/>
          <w:szCs w:val="24"/>
        </w:rPr>
        <w:t>2012</w:t>
      </w:r>
      <w:r w:rsidR="00536272">
        <w:rPr>
          <w:rFonts w:ascii="Arial" w:hAnsi="Arial" w:cs="Arial"/>
          <w:sz w:val="24"/>
          <w:szCs w:val="24"/>
        </w:rPr>
        <w:t xml:space="preserve"> </w:t>
      </w:r>
      <w:r w:rsidR="00EC378D" w:rsidRPr="005D162B">
        <w:rPr>
          <w:rFonts w:ascii="Arial" w:hAnsi="Arial" w:cs="Arial"/>
          <w:sz w:val="24"/>
          <w:szCs w:val="24"/>
        </w:rPr>
        <w:t>(</w:t>
      </w:r>
      <w:r w:rsidR="00536272">
        <w:rPr>
          <w:rFonts w:ascii="Arial" w:hAnsi="Arial" w:cs="Arial"/>
          <w:sz w:val="24"/>
          <w:szCs w:val="24"/>
        </w:rPr>
        <w:t>see Part</w:t>
      </w:r>
      <w:r w:rsidR="008D4702">
        <w:rPr>
          <w:rFonts w:ascii="Arial" w:hAnsi="Arial" w:cs="Arial"/>
          <w:sz w:val="24"/>
          <w:szCs w:val="24"/>
        </w:rPr>
        <w:t xml:space="preserve"> 4</w:t>
      </w:r>
      <w:r w:rsidR="00536272">
        <w:rPr>
          <w:rFonts w:ascii="Arial" w:hAnsi="Arial" w:cs="Arial"/>
          <w:sz w:val="24"/>
          <w:szCs w:val="24"/>
        </w:rPr>
        <w:t xml:space="preserve"> below</w:t>
      </w:r>
      <w:r w:rsidR="00EC378D">
        <w:rPr>
          <w:rFonts w:ascii="Arial" w:hAnsi="Arial" w:cs="Arial"/>
          <w:sz w:val="24"/>
          <w:szCs w:val="24"/>
        </w:rPr>
        <w:t>).</w:t>
      </w:r>
    </w:p>
    <w:p w:rsidR="00B24796" w:rsidRDefault="00B24796" w:rsidP="00B24796">
      <w:pPr>
        <w:rPr>
          <w:rFonts w:ascii="Arial" w:hAnsi="Arial" w:cs="Arial"/>
          <w:i/>
          <w:sz w:val="24"/>
          <w:szCs w:val="24"/>
        </w:rPr>
      </w:pPr>
    </w:p>
    <w:p w:rsidR="003460D3" w:rsidRPr="003460D3" w:rsidRDefault="00CE35B9" w:rsidP="003460D3">
      <w:pPr>
        <w:rPr>
          <w:rFonts w:ascii="Arial" w:hAnsi="Arial" w:cs="Arial"/>
          <w:b/>
          <w:i/>
          <w:sz w:val="24"/>
          <w:szCs w:val="24"/>
        </w:rPr>
      </w:pPr>
      <w:r w:rsidRPr="003460D3">
        <w:rPr>
          <w:rFonts w:ascii="Arial" w:hAnsi="Arial" w:cs="Arial"/>
          <w:b/>
          <w:i/>
          <w:sz w:val="24"/>
          <w:szCs w:val="24"/>
        </w:rPr>
        <w:t>(iii)</w:t>
      </w:r>
      <w:r w:rsidRPr="003460D3">
        <w:rPr>
          <w:rFonts w:ascii="Arial" w:hAnsi="Arial" w:cs="Arial"/>
          <w:b/>
          <w:i/>
          <w:sz w:val="24"/>
          <w:szCs w:val="24"/>
        </w:rPr>
        <w:tab/>
      </w:r>
      <w:r w:rsidR="003460D3" w:rsidRPr="003460D3">
        <w:rPr>
          <w:rFonts w:ascii="Arial" w:hAnsi="Arial" w:cs="Arial"/>
          <w:b/>
          <w:i/>
          <w:sz w:val="24"/>
          <w:szCs w:val="24"/>
        </w:rPr>
        <w:t>the measures which an ECA has developed to implement energy efficiency improvements cost-effectively in residential accommodation by using street by street roll out.</w:t>
      </w:r>
    </w:p>
    <w:p w:rsidR="008D4702" w:rsidRDefault="00171DDF" w:rsidP="008D4702">
      <w:pPr>
        <w:rPr>
          <w:rFonts w:ascii="Arial" w:hAnsi="Arial" w:cs="Arial"/>
          <w:sz w:val="24"/>
          <w:szCs w:val="24"/>
        </w:rPr>
      </w:pPr>
      <w:r>
        <w:rPr>
          <w:rFonts w:ascii="Arial" w:hAnsi="Arial" w:cs="Arial"/>
          <w:sz w:val="24"/>
          <w:szCs w:val="24"/>
        </w:rPr>
        <w:t>2.2</w:t>
      </w:r>
      <w:r w:rsidR="00613FCC">
        <w:rPr>
          <w:rFonts w:ascii="Arial" w:hAnsi="Arial" w:cs="Arial"/>
          <w:sz w:val="24"/>
          <w:szCs w:val="24"/>
        </w:rPr>
        <w:t>8</w:t>
      </w:r>
      <w:r w:rsidR="006002CE">
        <w:rPr>
          <w:rFonts w:ascii="Arial" w:hAnsi="Arial" w:cs="Arial"/>
          <w:sz w:val="24"/>
          <w:szCs w:val="24"/>
        </w:rPr>
        <w:tab/>
      </w:r>
      <w:r w:rsidR="008D4702">
        <w:rPr>
          <w:rFonts w:ascii="Arial" w:hAnsi="Arial" w:cs="Arial"/>
          <w:sz w:val="24"/>
          <w:szCs w:val="24"/>
        </w:rPr>
        <w:t xml:space="preserve">In the preparation of further reports and progress reports, ECAs should have regard to measures </w:t>
      </w:r>
      <w:r w:rsidR="008D4702" w:rsidRPr="00ED1C84">
        <w:rPr>
          <w:rFonts w:ascii="Arial" w:hAnsi="Arial" w:cs="Arial"/>
          <w:sz w:val="24"/>
          <w:szCs w:val="24"/>
        </w:rPr>
        <w:t>developed to implement energy efficiency improvements cost-effectively in residential accommodation by using street by street roll out</w:t>
      </w:r>
      <w:r w:rsidR="008D4702">
        <w:rPr>
          <w:rFonts w:ascii="Arial" w:hAnsi="Arial" w:cs="Arial"/>
          <w:sz w:val="24"/>
          <w:szCs w:val="24"/>
        </w:rPr>
        <w:t>.</w:t>
      </w:r>
    </w:p>
    <w:p w:rsidR="00357072" w:rsidRDefault="008D4702" w:rsidP="00357072">
      <w:pPr>
        <w:rPr>
          <w:rFonts w:ascii="Arial" w:hAnsi="Arial" w:cs="Arial"/>
          <w:sz w:val="24"/>
          <w:szCs w:val="24"/>
        </w:rPr>
      </w:pPr>
      <w:r>
        <w:rPr>
          <w:rFonts w:ascii="Arial" w:hAnsi="Arial" w:cs="Arial"/>
          <w:sz w:val="24"/>
          <w:szCs w:val="24"/>
        </w:rPr>
        <w:lastRenderedPageBreak/>
        <w:t>2.29</w:t>
      </w:r>
      <w:r>
        <w:rPr>
          <w:rFonts w:ascii="Arial" w:hAnsi="Arial" w:cs="Arial"/>
          <w:sz w:val="24"/>
          <w:szCs w:val="24"/>
        </w:rPr>
        <w:tab/>
      </w:r>
      <w:r w:rsidR="0077193D">
        <w:rPr>
          <w:rFonts w:ascii="Arial" w:hAnsi="Arial" w:cs="Arial"/>
          <w:sz w:val="24"/>
          <w:szCs w:val="24"/>
        </w:rPr>
        <w:t>It is widely recognised</w:t>
      </w:r>
      <w:r w:rsidR="00F66895">
        <w:rPr>
          <w:rFonts w:ascii="Arial" w:hAnsi="Arial" w:cs="Arial"/>
          <w:sz w:val="24"/>
          <w:szCs w:val="24"/>
        </w:rPr>
        <w:t xml:space="preserve"> </w:t>
      </w:r>
      <w:r w:rsidR="0077193D">
        <w:rPr>
          <w:rFonts w:ascii="Arial" w:hAnsi="Arial" w:cs="Arial"/>
          <w:sz w:val="24"/>
          <w:szCs w:val="24"/>
        </w:rPr>
        <w:t>that delivering energy efficiency projects street by street across whole co</w:t>
      </w:r>
      <w:r w:rsidR="00DE2E31">
        <w:rPr>
          <w:rFonts w:ascii="Arial" w:hAnsi="Arial" w:cs="Arial"/>
          <w:sz w:val="24"/>
          <w:szCs w:val="24"/>
        </w:rPr>
        <w:t>mmunities has many benefits including</w:t>
      </w:r>
      <w:r w:rsidR="0077193D">
        <w:rPr>
          <w:rFonts w:ascii="Arial" w:hAnsi="Arial" w:cs="Arial"/>
          <w:sz w:val="24"/>
          <w:szCs w:val="24"/>
        </w:rPr>
        <w:t xml:space="preserve"> economies of scale, increased demand driven by seeing the work</w:t>
      </w:r>
      <w:r w:rsidR="0083729F">
        <w:rPr>
          <w:rFonts w:ascii="Arial" w:hAnsi="Arial" w:cs="Arial"/>
          <w:sz w:val="24"/>
          <w:szCs w:val="24"/>
        </w:rPr>
        <w:t xml:space="preserve"> </w:t>
      </w:r>
      <w:r w:rsidR="00414C14">
        <w:rPr>
          <w:rFonts w:ascii="Arial" w:hAnsi="Arial" w:cs="Arial"/>
          <w:sz w:val="24"/>
          <w:szCs w:val="24"/>
        </w:rPr>
        <w:t>being carried out and what can be achieved</w:t>
      </w:r>
      <w:r w:rsidR="00DE2E31">
        <w:rPr>
          <w:rFonts w:ascii="Arial" w:hAnsi="Arial" w:cs="Arial"/>
          <w:sz w:val="24"/>
          <w:szCs w:val="24"/>
        </w:rPr>
        <w:t xml:space="preserve"> on neighbouring properties</w:t>
      </w:r>
      <w:r w:rsidR="0083729F">
        <w:rPr>
          <w:rFonts w:ascii="Arial" w:hAnsi="Arial" w:cs="Arial"/>
          <w:sz w:val="24"/>
          <w:szCs w:val="24"/>
        </w:rPr>
        <w:t>,</w:t>
      </w:r>
      <w:r w:rsidR="0077193D">
        <w:rPr>
          <w:rFonts w:ascii="Arial" w:hAnsi="Arial" w:cs="Arial"/>
          <w:sz w:val="24"/>
          <w:szCs w:val="24"/>
        </w:rPr>
        <w:t xml:space="preserve"> and the resulting benefits and opportunities to link with other planned works. </w:t>
      </w:r>
      <w:r w:rsidR="00357072">
        <w:rPr>
          <w:rFonts w:ascii="Arial" w:hAnsi="Arial" w:cs="Arial"/>
          <w:sz w:val="24"/>
          <w:szCs w:val="24"/>
        </w:rPr>
        <w:t xml:space="preserve">The SoS considers that any strategic </w:t>
      </w:r>
      <w:r w:rsidR="007C7477">
        <w:rPr>
          <w:rFonts w:ascii="Arial" w:hAnsi="Arial" w:cs="Arial"/>
          <w:sz w:val="24"/>
          <w:szCs w:val="24"/>
        </w:rPr>
        <w:t>area based</w:t>
      </w:r>
      <w:r w:rsidR="00357072">
        <w:rPr>
          <w:rFonts w:ascii="Arial" w:hAnsi="Arial" w:cs="Arial"/>
          <w:sz w:val="24"/>
          <w:szCs w:val="24"/>
        </w:rPr>
        <w:t xml:space="preserve"> street by street roll out of energy efficiency measures</w:t>
      </w:r>
      <w:r w:rsidR="007C7477">
        <w:rPr>
          <w:rFonts w:ascii="Arial" w:hAnsi="Arial" w:cs="Arial"/>
          <w:sz w:val="24"/>
          <w:szCs w:val="24"/>
        </w:rPr>
        <w:t>,</w:t>
      </w:r>
      <w:r w:rsidR="00357072">
        <w:rPr>
          <w:rFonts w:ascii="Arial" w:hAnsi="Arial" w:cs="Arial"/>
          <w:sz w:val="24"/>
          <w:szCs w:val="24"/>
        </w:rPr>
        <w:t xml:space="preserve"> based on what could best be achieved locally</w:t>
      </w:r>
      <w:r w:rsidR="007C7477">
        <w:rPr>
          <w:rFonts w:ascii="Arial" w:hAnsi="Arial" w:cs="Arial"/>
          <w:sz w:val="24"/>
          <w:szCs w:val="24"/>
        </w:rPr>
        <w:t>,</w:t>
      </w:r>
      <w:r w:rsidR="006B5E9C">
        <w:rPr>
          <w:rFonts w:ascii="Arial" w:hAnsi="Arial" w:cs="Arial"/>
          <w:sz w:val="24"/>
          <w:szCs w:val="24"/>
        </w:rPr>
        <w:t xml:space="preserve"> c</w:t>
      </w:r>
      <w:r w:rsidR="00357072">
        <w:rPr>
          <w:rFonts w:ascii="Arial" w:hAnsi="Arial" w:cs="Arial"/>
          <w:sz w:val="24"/>
          <w:szCs w:val="24"/>
        </w:rPr>
        <w:t>ould add significant value.</w:t>
      </w:r>
    </w:p>
    <w:p w:rsidR="005A1103" w:rsidRDefault="008D4702" w:rsidP="005A1103">
      <w:pPr>
        <w:rPr>
          <w:rFonts w:ascii="Arial" w:hAnsi="Arial" w:cs="Arial"/>
          <w:sz w:val="24"/>
          <w:szCs w:val="24"/>
        </w:rPr>
      </w:pPr>
      <w:r>
        <w:rPr>
          <w:rFonts w:ascii="Arial" w:hAnsi="Arial" w:cs="Arial"/>
          <w:sz w:val="24"/>
          <w:szCs w:val="24"/>
        </w:rPr>
        <w:t>2.30</w:t>
      </w:r>
      <w:r w:rsidR="00357072">
        <w:rPr>
          <w:rFonts w:ascii="Arial" w:hAnsi="Arial" w:cs="Arial"/>
          <w:sz w:val="24"/>
          <w:szCs w:val="24"/>
        </w:rPr>
        <w:tab/>
        <w:t>ECAs may</w:t>
      </w:r>
      <w:r w:rsidR="005A1103">
        <w:rPr>
          <w:rFonts w:ascii="Arial" w:hAnsi="Arial" w:cs="Arial"/>
          <w:sz w:val="24"/>
          <w:szCs w:val="24"/>
        </w:rPr>
        <w:t xml:space="preserve"> therefore </w:t>
      </w:r>
      <w:r>
        <w:rPr>
          <w:rFonts w:ascii="Arial" w:hAnsi="Arial" w:cs="Arial"/>
          <w:sz w:val="24"/>
          <w:szCs w:val="24"/>
        </w:rPr>
        <w:t>choose to</w:t>
      </w:r>
      <w:r w:rsidR="005A1103">
        <w:rPr>
          <w:rFonts w:ascii="Arial" w:hAnsi="Arial" w:cs="Arial"/>
          <w:sz w:val="24"/>
          <w:szCs w:val="24"/>
        </w:rPr>
        <w:t xml:space="preserve"> identify opportunities for area based energy efficiency </w:t>
      </w:r>
      <w:r w:rsidR="007C7477">
        <w:rPr>
          <w:rFonts w:ascii="Arial" w:hAnsi="Arial" w:cs="Arial"/>
          <w:sz w:val="24"/>
          <w:szCs w:val="24"/>
        </w:rPr>
        <w:t xml:space="preserve">measures </w:t>
      </w:r>
      <w:r w:rsidR="005A1103">
        <w:rPr>
          <w:rFonts w:ascii="Arial" w:hAnsi="Arial" w:cs="Arial"/>
          <w:sz w:val="24"/>
          <w:szCs w:val="24"/>
        </w:rPr>
        <w:t xml:space="preserve">including potential local partners such as social housing providers and local community partners. </w:t>
      </w:r>
    </w:p>
    <w:p w:rsidR="005A1103" w:rsidRDefault="008D4702" w:rsidP="005A1103">
      <w:pPr>
        <w:rPr>
          <w:rFonts w:ascii="Arial" w:hAnsi="Arial" w:cs="Arial"/>
          <w:sz w:val="24"/>
          <w:szCs w:val="24"/>
        </w:rPr>
      </w:pPr>
      <w:r>
        <w:rPr>
          <w:rFonts w:ascii="Arial" w:hAnsi="Arial" w:cs="Arial"/>
          <w:sz w:val="24"/>
          <w:szCs w:val="24"/>
        </w:rPr>
        <w:t>2.31</w:t>
      </w:r>
      <w:r w:rsidR="005A1103">
        <w:rPr>
          <w:rFonts w:ascii="Arial" w:hAnsi="Arial" w:cs="Arial"/>
          <w:sz w:val="24"/>
          <w:szCs w:val="24"/>
        </w:rPr>
        <w:tab/>
      </w:r>
      <w:r w:rsidR="00357072">
        <w:rPr>
          <w:rFonts w:ascii="Arial" w:hAnsi="Arial" w:cs="Arial"/>
          <w:sz w:val="24"/>
          <w:szCs w:val="24"/>
        </w:rPr>
        <w:t>Street by street roll out of measures is</w:t>
      </w:r>
      <w:r w:rsidR="005A1103">
        <w:rPr>
          <w:rFonts w:ascii="Arial" w:hAnsi="Arial" w:cs="Arial"/>
          <w:sz w:val="24"/>
          <w:szCs w:val="24"/>
        </w:rPr>
        <w:t xml:space="preserve"> likely to draw on any existing planned works where ther</w:t>
      </w:r>
      <w:r w:rsidR="00357072">
        <w:rPr>
          <w:rFonts w:ascii="Arial" w:hAnsi="Arial" w:cs="Arial"/>
          <w:sz w:val="24"/>
          <w:szCs w:val="24"/>
        </w:rPr>
        <w:t>e might be synergies</w:t>
      </w:r>
      <w:r w:rsidR="007C7477">
        <w:rPr>
          <w:rFonts w:ascii="Arial" w:hAnsi="Arial" w:cs="Arial"/>
          <w:sz w:val="24"/>
          <w:szCs w:val="24"/>
        </w:rPr>
        <w:t xml:space="preserve"> e.g. </w:t>
      </w:r>
      <w:r w:rsidR="00862D30">
        <w:rPr>
          <w:rFonts w:ascii="Arial" w:hAnsi="Arial" w:cs="Arial"/>
          <w:sz w:val="24"/>
          <w:szCs w:val="24"/>
        </w:rPr>
        <w:t>other planned activity by the council</w:t>
      </w:r>
      <w:r w:rsidR="00357072">
        <w:rPr>
          <w:rFonts w:ascii="Arial" w:hAnsi="Arial" w:cs="Arial"/>
          <w:sz w:val="24"/>
          <w:szCs w:val="24"/>
        </w:rPr>
        <w:t xml:space="preserve">. ECAs may </w:t>
      </w:r>
      <w:r w:rsidR="005A1103">
        <w:rPr>
          <w:rFonts w:ascii="Arial" w:hAnsi="Arial" w:cs="Arial"/>
          <w:sz w:val="24"/>
          <w:szCs w:val="24"/>
        </w:rPr>
        <w:t xml:space="preserve">also </w:t>
      </w:r>
      <w:r w:rsidR="00E86296">
        <w:rPr>
          <w:rFonts w:ascii="Arial" w:hAnsi="Arial" w:cs="Arial"/>
          <w:sz w:val="24"/>
          <w:szCs w:val="24"/>
        </w:rPr>
        <w:t>want to</w:t>
      </w:r>
      <w:r w:rsidR="005A1103">
        <w:rPr>
          <w:rFonts w:ascii="Arial" w:hAnsi="Arial" w:cs="Arial"/>
          <w:sz w:val="24"/>
          <w:szCs w:val="24"/>
        </w:rPr>
        <w:t xml:space="preserve"> consider </w:t>
      </w:r>
      <w:r w:rsidR="00E86296">
        <w:rPr>
          <w:rFonts w:ascii="Arial" w:hAnsi="Arial" w:cs="Arial"/>
          <w:sz w:val="24"/>
          <w:szCs w:val="24"/>
        </w:rPr>
        <w:t>whether certain streets/areas are like</w:t>
      </w:r>
      <w:r w:rsidR="00A277AB">
        <w:rPr>
          <w:rFonts w:ascii="Arial" w:hAnsi="Arial" w:cs="Arial"/>
          <w:sz w:val="24"/>
          <w:szCs w:val="24"/>
        </w:rPr>
        <w:t>ly to attract funding from the Energy Company O</w:t>
      </w:r>
      <w:r w:rsidR="00E86296">
        <w:rPr>
          <w:rFonts w:ascii="Arial" w:hAnsi="Arial" w:cs="Arial"/>
          <w:sz w:val="24"/>
          <w:szCs w:val="24"/>
        </w:rPr>
        <w:t>bligation</w:t>
      </w:r>
      <w:r w:rsidR="00590CC8">
        <w:rPr>
          <w:rFonts w:ascii="Arial" w:hAnsi="Arial" w:cs="Arial"/>
          <w:sz w:val="24"/>
          <w:szCs w:val="24"/>
        </w:rPr>
        <w:t xml:space="preserve"> (see below)</w:t>
      </w:r>
      <w:r w:rsidR="00E86296">
        <w:rPr>
          <w:rFonts w:ascii="Arial" w:hAnsi="Arial" w:cs="Arial"/>
          <w:sz w:val="24"/>
          <w:szCs w:val="24"/>
        </w:rPr>
        <w:t>.</w:t>
      </w:r>
    </w:p>
    <w:p w:rsidR="00E86296" w:rsidRDefault="007A5A3B" w:rsidP="005A1103">
      <w:pPr>
        <w:rPr>
          <w:rFonts w:ascii="Arial" w:hAnsi="Arial" w:cs="Arial"/>
          <w:sz w:val="24"/>
          <w:szCs w:val="24"/>
        </w:rPr>
      </w:pPr>
      <w:r>
        <w:rPr>
          <w:rFonts w:ascii="Arial" w:hAnsi="Arial" w:cs="Arial"/>
          <w:sz w:val="24"/>
          <w:szCs w:val="24"/>
        </w:rPr>
        <w:t>2.</w:t>
      </w:r>
      <w:r w:rsidR="008D4702">
        <w:rPr>
          <w:rFonts w:ascii="Arial" w:hAnsi="Arial" w:cs="Arial"/>
          <w:sz w:val="24"/>
          <w:szCs w:val="24"/>
        </w:rPr>
        <w:t>32</w:t>
      </w:r>
      <w:r w:rsidR="00577DBA">
        <w:rPr>
          <w:rFonts w:ascii="Arial" w:hAnsi="Arial" w:cs="Arial"/>
          <w:sz w:val="24"/>
          <w:szCs w:val="24"/>
        </w:rPr>
        <w:tab/>
      </w:r>
      <w:r w:rsidR="00357072">
        <w:rPr>
          <w:rFonts w:ascii="Arial" w:hAnsi="Arial" w:cs="Arial"/>
          <w:sz w:val="24"/>
          <w:szCs w:val="24"/>
        </w:rPr>
        <w:t>ECAs</w:t>
      </w:r>
      <w:r w:rsidR="00E86296">
        <w:rPr>
          <w:rFonts w:ascii="Arial" w:hAnsi="Arial" w:cs="Arial"/>
          <w:sz w:val="24"/>
          <w:szCs w:val="24"/>
        </w:rPr>
        <w:t xml:space="preserve"> might</w:t>
      </w:r>
      <w:r w:rsidR="007C7477">
        <w:rPr>
          <w:rFonts w:ascii="Arial" w:hAnsi="Arial" w:cs="Arial"/>
          <w:sz w:val="24"/>
          <w:szCs w:val="24"/>
        </w:rPr>
        <w:t xml:space="preserve"> therefore</w:t>
      </w:r>
      <w:r w:rsidR="00E86296">
        <w:rPr>
          <w:rFonts w:ascii="Arial" w:hAnsi="Arial" w:cs="Arial"/>
          <w:sz w:val="24"/>
          <w:szCs w:val="24"/>
        </w:rPr>
        <w:t xml:space="preserve"> identify t</w:t>
      </w:r>
      <w:r w:rsidR="00357072">
        <w:rPr>
          <w:rFonts w:ascii="Arial" w:hAnsi="Arial" w:cs="Arial"/>
          <w:sz w:val="24"/>
          <w:szCs w:val="24"/>
        </w:rPr>
        <w:t>hose areas that they</w:t>
      </w:r>
      <w:r w:rsidR="00E86296">
        <w:rPr>
          <w:rFonts w:ascii="Arial" w:hAnsi="Arial" w:cs="Arial"/>
          <w:sz w:val="24"/>
          <w:szCs w:val="24"/>
        </w:rPr>
        <w:t xml:space="preserve"> would wish to target for early action e.g. those with high fuel poverty levels, those where little work has previously been carried out, those where local community organisations are active and able to help facilitate demand/take up</w:t>
      </w:r>
      <w:r w:rsidR="00CA2970">
        <w:rPr>
          <w:rFonts w:ascii="Arial" w:hAnsi="Arial" w:cs="Arial"/>
          <w:sz w:val="24"/>
          <w:szCs w:val="24"/>
        </w:rPr>
        <w:t>. ECA</w:t>
      </w:r>
      <w:r w:rsidR="00E86296">
        <w:rPr>
          <w:rFonts w:ascii="Arial" w:hAnsi="Arial" w:cs="Arial"/>
          <w:sz w:val="24"/>
          <w:szCs w:val="24"/>
        </w:rPr>
        <w:t xml:space="preserve">s might also </w:t>
      </w:r>
      <w:r w:rsidR="007C7477">
        <w:rPr>
          <w:rFonts w:ascii="Arial" w:hAnsi="Arial" w:cs="Arial"/>
          <w:sz w:val="24"/>
          <w:szCs w:val="24"/>
        </w:rPr>
        <w:t>consider areas that they might target</w:t>
      </w:r>
      <w:r w:rsidR="00E86296">
        <w:rPr>
          <w:rFonts w:ascii="Arial" w:hAnsi="Arial" w:cs="Arial"/>
          <w:sz w:val="24"/>
          <w:szCs w:val="24"/>
        </w:rPr>
        <w:t xml:space="preserve"> in th</w:t>
      </w:r>
      <w:r w:rsidR="007C7477">
        <w:rPr>
          <w:rFonts w:ascii="Arial" w:hAnsi="Arial" w:cs="Arial"/>
          <w:sz w:val="24"/>
          <w:szCs w:val="24"/>
        </w:rPr>
        <w:t xml:space="preserve">e medium and longer term. If contained in their published HECA reports this might help </w:t>
      </w:r>
      <w:r w:rsidR="00E86296">
        <w:rPr>
          <w:rFonts w:ascii="Arial" w:hAnsi="Arial" w:cs="Arial"/>
          <w:sz w:val="24"/>
          <w:szCs w:val="24"/>
        </w:rPr>
        <w:t>local residents</w:t>
      </w:r>
      <w:r w:rsidR="00577DBA">
        <w:rPr>
          <w:rFonts w:ascii="Arial" w:hAnsi="Arial" w:cs="Arial"/>
          <w:sz w:val="24"/>
          <w:szCs w:val="24"/>
        </w:rPr>
        <w:t xml:space="preserve"> wishing to take up the Green Deal to gauge when </w:t>
      </w:r>
      <w:r w:rsidR="00E86296">
        <w:rPr>
          <w:rFonts w:ascii="Arial" w:hAnsi="Arial" w:cs="Arial"/>
          <w:sz w:val="24"/>
          <w:szCs w:val="24"/>
        </w:rPr>
        <w:t>potential offer</w:t>
      </w:r>
      <w:r w:rsidR="00577DBA">
        <w:rPr>
          <w:rFonts w:ascii="Arial" w:hAnsi="Arial" w:cs="Arial"/>
          <w:sz w:val="24"/>
          <w:szCs w:val="24"/>
        </w:rPr>
        <w:t>s</w:t>
      </w:r>
      <w:r w:rsidR="00A50A17">
        <w:rPr>
          <w:rFonts w:ascii="Arial" w:hAnsi="Arial" w:cs="Arial"/>
          <w:sz w:val="24"/>
          <w:szCs w:val="24"/>
        </w:rPr>
        <w:t xml:space="preserve"> might be available.</w:t>
      </w:r>
    </w:p>
    <w:p w:rsidR="00250C96" w:rsidRDefault="008D4702" w:rsidP="005A1103">
      <w:pPr>
        <w:rPr>
          <w:rFonts w:ascii="Arial" w:hAnsi="Arial" w:cs="Arial"/>
          <w:sz w:val="24"/>
          <w:szCs w:val="24"/>
        </w:rPr>
      </w:pPr>
      <w:r>
        <w:rPr>
          <w:rFonts w:ascii="Arial" w:hAnsi="Arial" w:cs="Arial"/>
          <w:sz w:val="24"/>
          <w:szCs w:val="24"/>
        </w:rPr>
        <w:t>2.33</w:t>
      </w:r>
      <w:r w:rsidR="00862D30">
        <w:rPr>
          <w:rFonts w:ascii="Arial" w:hAnsi="Arial" w:cs="Arial"/>
          <w:sz w:val="24"/>
          <w:szCs w:val="24"/>
        </w:rPr>
        <w:tab/>
        <w:t>The</w:t>
      </w:r>
      <w:r w:rsidR="00250C96">
        <w:rPr>
          <w:rFonts w:ascii="Arial" w:hAnsi="Arial" w:cs="Arial"/>
          <w:sz w:val="24"/>
          <w:szCs w:val="24"/>
        </w:rPr>
        <w:t xml:space="preserve"> </w:t>
      </w:r>
      <w:r w:rsidR="00CA2970">
        <w:rPr>
          <w:rFonts w:ascii="Arial" w:hAnsi="Arial" w:cs="Arial"/>
          <w:sz w:val="24"/>
          <w:szCs w:val="24"/>
        </w:rPr>
        <w:t>measures</w:t>
      </w:r>
      <w:r w:rsidR="00250C96">
        <w:rPr>
          <w:rFonts w:ascii="Arial" w:hAnsi="Arial" w:cs="Arial"/>
          <w:sz w:val="24"/>
          <w:szCs w:val="24"/>
        </w:rPr>
        <w:t xml:space="preserve"> could </w:t>
      </w:r>
      <w:r w:rsidR="00862D30">
        <w:rPr>
          <w:rFonts w:ascii="Arial" w:hAnsi="Arial" w:cs="Arial"/>
          <w:sz w:val="24"/>
          <w:szCs w:val="24"/>
        </w:rPr>
        <w:t xml:space="preserve">also </w:t>
      </w:r>
      <w:r w:rsidR="00250C96">
        <w:rPr>
          <w:rFonts w:ascii="Arial" w:hAnsi="Arial" w:cs="Arial"/>
          <w:sz w:val="24"/>
          <w:szCs w:val="24"/>
        </w:rPr>
        <w:t>be informed by the plans of other local partners</w:t>
      </w:r>
      <w:r w:rsidR="00B40E04">
        <w:rPr>
          <w:rFonts w:ascii="Arial" w:hAnsi="Arial" w:cs="Arial"/>
          <w:sz w:val="24"/>
          <w:szCs w:val="24"/>
        </w:rPr>
        <w:t>,</w:t>
      </w:r>
      <w:r w:rsidR="00250C96">
        <w:rPr>
          <w:rFonts w:ascii="Arial" w:hAnsi="Arial" w:cs="Arial"/>
          <w:sz w:val="24"/>
          <w:szCs w:val="24"/>
        </w:rPr>
        <w:t xml:space="preserve"> e.g. large social housing providers asset management plans, enabling joint work/targeting to be undertaken and synergies/economies of scale to be realised.</w:t>
      </w:r>
    </w:p>
    <w:p w:rsidR="005A1103" w:rsidRDefault="007A5A3B" w:rsidP="005A1103">
      <w:pPr>
        <w:rPr>
          <w:rFonts w:ascii="Arial" w:hAnsi="Arial" w:cs="Arial"/>
          <w:sz w:val="24"/>
          <w:szCs w:val="24"/>
        </w:rPr>
      </w:pPr>
      <w:r>
        <w:rPr>
          <w:rFonts w:ascii="Arial" w:hAnsi="Arial" w:cs="Arial"/>
          <w:sz w:val="24"/>
          <w:szCs w:val="24"/>
        </w:rPr>
        <w:t>2.3</w:t>
      </w:r>
      <w:r w:rsidR="00A277AB">
        <w:rPr>
          <w:rFonts w:ascii="Arial" w:hAnsi="Arial" w:cs="Arial"/>
          <w:sz w:val="24"/>
          <w:szCs w:val="24"/>
        </w:rPr>
        <w:t>4</w:t>
      </w:r>
      <w:r w:rsidR="00CA2970">
        <w:rPr>
          <w:rFonts w:ascii="Arial" w:hAnsi="Arial" w:cs="Arial"/>
          <w:sz w:val="24"/>
          <w:szCs w:val="24"/>
        </w:rPr>
        <w:tab/>
        <w:t>Any d</w:t>
      </w:r>
      <w:r w:rsidR="00A50A17">
        <w:rPr>
          <w:rFonts w:ascii="Arial" w:hAnsi="Arial" w:cs="Arial"/>
          <w:sz w:val="24"/>
          <w:szCs w:val="24"/>
        </w:rPr>
        <w:t>etailed, well developed street by street</w:t>
      </w:r>
      <w:r w:rsidR="005A1103">
        <w:rPr>
          <w:rFonts w:ascii="Arial" w:hAnsi="Arial" w:cs="Arial"/>
          <w:sz w:val="24"/>
          <w:szCs w:val="24"/>
        </w:rPr>
        <w:t xml:space="preserve"> plans</w:t>
      </w:r>
      <w:r w:rsidR="00862D30">
        <w:rPr>
          <w:rFonts w:ascii="Arial" w:hAnsi="Arial" w:cs="Arial"/>
          <w:sz w:val="24"/>
          <w:szCs w:val="24"/>
        </w:rPr>
        <w:t xml:space="preserve"> which highlight identified and planned opportunities for delivery</w:t>
      </w:r>
      <w:r w:rsidR="005A1103">
        <w:rPr>
          <w:rFonts w:ascii="Arial" w:hAnsi="Arial" w:cs="Arial"/>
          <w:sz w:val="24"/>
          <w:szCs w:val="24"/>
        </w:rPr>
        <w:t xml:space="preserve"> </w:t>
      </w:r>
      <w:r w:rsidR="00CA2970">
        <w:rPr>
          <w:rFonts w:ascii="Arial" w:hAnsi="Arial" w:cs="Arial"/>
          <w:sz w:val="24"/>
          <w:szCs w:val="24"/>
        </w:rPr>
        <w:t>will</w:t>
      </w:r>
      <w:r w:rsidR="00B40E04">
        <w:rPr>
          <w:rFonts w:ascii="Arial" w:hAnsi="Arial" w:cs="Arial"/>
          <w:sz w:val="24"/>
          <w:szCs w:val="24"/>
        </w:rPr>
        <w:t xml:space="preserve"> </w:t>
      </w:r>
      <w:r w:rsidR="00862D30">
        <w:rPr>
          <w:rFonts w:ascii="Arial" w:hAnsi="Arial" w:cs="Arial"/>
          <w:sz w:val="24"/>
          <w:szCs w:val="24"/>
        </w:rPr>
        <w:t xml:space="preserve">undoubtedly </w:t>
      </w:r>
      <w:r w:rsidR="005A1103">
        <w:rPr>
          <w:rFonts w:ascii="Arial" w:hAnsi="Arial" w:cs="Arial"/>
          <w:sz w:val="24"/>
          <w:szCs w:val="24"/>
        </w:rPr>
        <w:t>be attractive to com</w:t>
      </w:r>
      <w:r w:rsidR="00250C96">
        <w:rPr>
          <w:rFonts w:ascii="Arial" w:hAnsi="Arial" w:cs="Arial"/>
          <w:sz w:val="24"/>
          <w:szCs w:val="24"/>
        </w:rPr>
        <w:t>mercial Green Deal Providers as well as</w:t>
      </w:r>
      <w:r w:rsidR="005A1103">
        <w:rPr>
          <w:rFonts w:ascii="Arial" w:hAnsi="Arial" w:cs="Arial"/>
          <w:sz w:val="24"/>
          <w:szCs w:val="24"/>
        </w:rPr>
        <w:t xml:space="preserve"> energy companies seeking to discharge their obligations.</w:t>
      </w:r>
      <w:r w:rsidR="001777EB">
        <w:rPr>
          <w:rFonts w:ascii="Arial" w:hAnsi="Arial" w:cs="Arial"/>
          <w:sz w:val="24"/>
          <w:szCs w:val="24"/>
        </w:rPr>
        <w:t xml:space="preserve"> To attract potential funding partners </w:t>
      </w:r>
      <w:r w:rsidR="00862D30">
        <w:rPr>
          <w:rFonts w:ascii="Arial" w:hAnsi="Arial" w:cs="Arial"/>
          <w:sz w:val="24"/>
          <w:szCs w:val="24"/>
        </w:rPr>
        <w:t>an</w:t>
      </w:r>
      <w:r w:rsidR="00B40E04">
        <w:rPr>
          <w:rFonts w:ascii="Arial" w:hAnsi="Arial" w:cs="Arial"/>
          <w:sz w:val="24"/>
          <w:szCs w:val="24"/>
        </w:rPr>
        <w:t xml:space="preserve"> </w:t>
      </w:r>
      <w:r w:rsidR="001777EB">
        <w:rPr>
          <w:rFonts w:ascii="Arial" w:hAnsi="Arial" w:cs="Arial"/>
          <w:sz w:val="24"/>
          <w:szCs w:val="24"/>
        </w:rPr>
        <w:t>ECAs may choose to quantify the opportunities available e.g. number of properties, tenure, measures required, etc.</w:t>
      </w:r>
    </w:p>
    <w:p w:rsidR="00BB3C12" w:rsidRPr="003867A5" w:rsidRDefault="007A5A3B" w:rsidP="003867A5">
      <w:pPr>
        <w:autoSpaceDE w:val="0"/>
        <w:autoSpaceDN w:val="0"/>
        <w:adjustRightInd w:val="0"/>
        <w:spacing w:after="0"/>
        <w:rPr>
          <w:rFonts w:ascii="Arial" w:hAnsi="Arial" w:cs="Arial"/>
          <w:sz w:val="24"/>
          <w:szCs w:val="24"/>
        </w:rPr>
      </w:pPr>
      <w:r>
        <w:rPr>
          <w:rFonts w:ascii="Arial" w:hAnsi="Arial" w:cs="Arial"/>
          <w:sz w:val="24"/>
          <w:szCs w:val="24"/>
        </w:rPr>
        <w:t>2.3</w:t>
      </w:r>
      <w:r w:rsidR="00507C75">
        <w:rPr>
          <w:rFonts w:ascii="Arial" w:hAnsi="Arial" w:cs="Arial"/>
          <w:sz w:val="24"/>
          <w:szCs w:val="24"/>
        </w:rPr>
        <w:t>5</w:t>
      </w:r>
      <w:r w:rsidR="00F50FE7" w:rsidRPr="003867A5">
        <w:rPr>
          <w:rFonts w:ascii="Arial" w:hAnsi="Arial" w:cs="Arial"/>
          <w:sz w:val="24"/>
          <w:szCs w:val="24"/>
        </w:rPr>
        <w:tab/>
      </w:r>
      <w:r w:rsidR="00B40E04">
        <w:rPr>
          <w:rFonts w:ascii="Arial" w:hAnsi="Arial" w:cs="Arial"/>
          <w:sz w:val="24"/>
          <w:szCs w:val="24"/>
        </w:rPr>
        <w:t>One potential starting point for</w:t>
      </w:r>
      <w:r w:rsidR="00F50FE7" w:rsidRPr="003867A5">
        <w:rPr>
          <w:rFonts w:ascii="Arial" w:hAnsi="Arial" w:cs="Arial"/>
          <w:sz w:val="24"/>
          <w:szCs w:val="24"/>
        </w:rPr>
        <w:t xml:space="preserve"> such an approac</w:t>
      </w:r>
      <w:r w:rsidR="00BB3C12" w:rsidRPr="003867A5">
        <w:rPr>
          <w:rFonts w:ascii="Arial" w:hAnsi="Arial" w:cs="Arial"/>
          <w:sz w:val="24"/>
          <w:szCs w:val="24"/>
        </w:rPr>
        <w:t>h</w:t>
      </w:r>
      <w:r w:rsidR="00B40E04">
        <w:rPr>
          <w:rFonts w:ascii="Arial" w:hAnsi="Arial" w:cs="Arial"/>
          <w:sz w:val="24"/>
          <w:szCs w:val="24"/>
        </w:rPr>
        <w:t xml:space="preserve"> could be</w:t>
      </w:r>
      <w:r w:rsidR="00BB3C12" w:rsidRPr="003867A5">
        <w:rPr>
          <w:rFonts w:ascii="Arial" w:hAnsi="Arial" w:cs="Arial"/>
          <w:sz w:val="24"/>
          <w:szCs w:val="24"/>
        </w:rPr>
        <w:t xml:space="preserve"> the </w:t>
      </w:r>
      <w:r w:rsidR="00B40E04">
        <w:rPr>
          <w:rFonts w:ascii="Arial" w:hAnsi="Arial" w:cs="Arial"/>
          <w:sz w:val="24"/>
          <w:szCs w:val="24"/>
        </w:rPr>
        <w:t>new ECO</w:t>
      </w:r>
      <w:r w:rsidR="0036396D">
        <w:rPr>
          <w:rFonts w:ascii="Arial" w:hAnsi="Arial" w:cs="Arial"/>
          <w:sz w:val="24"/>
          <w:szCs w:val="24"/>
        </w:rPr>
        <w:t xml:space="preserve"> Carbo</w:t>
      </w:r>
      <w:r w:rsidR="00B40E04">
        <w:rPr>
          <w:rFonts w:ascii="Arial" w:hAnsi="Arial" w:cs="Arial"/>
          <w:sz w:val="24"/>
          <w:szCs w:val="24"/>
        </w:rPr>
        <w:t>n Saving Communities Obligation</w:t>
      </w:r>
      <w:r w:rsidR="00CB2CAA" w:rsidRPr="003867A5">
        <w:rPr>
          <w:rFonts w:ascii="Arial" w:hAnsi="Arial" w:cs="Arial"/>
          <w:sz w:val="24"/>
          <w:szCs w:val="24"/>
        </w:rPr>
        <w:t xml:space="preserve"> for obligated energy suppliers</w:t>
      </w:r>
      <w:r w:rsidR="00F50FE7" w:rsidRPr="003867A5">
        <w:rPr>
          <w:rFonts w:ascii="Arial" w:hAnsi="Arial" w:cs="Arial"/>
          <w:sz w:val="24"/>
          <w:szCs w:val="24"/>
        </w:rPr>
        <w:t xml:space="preserve"> </w:t>
      </w:r>
      <w:r w:rsidR="00CB2CAA" w:rsidRPr="003867A5">
        <w:rPr>
          <w:rFonts w:ascii="Arial" w:hAnsi="Arial" w:cs="Arial"/>
          <w:sz w:val="24"/>
          <w:szCs w:val="24"/>
        </w:rPr>
        <w:t>to deliver</w:t>
      </w:r>
      <w:r w:rsidR="00F50FE7" w:rsidRPr="003867A5">
        <w:rPr>
          <w:rFonts w:ascii="Arial" w:hAnsi="Arial" w:cs="Arial"/>
          <w:sz w:val="24"/>
          <w:szCs w:val="24"/>
        </w:rPr>
        <w:t xml:space="preserve"> area based </w:t>
      </w:r>
      <w:r w:rsidR="00CB2CAA" w:rsidRPr="003867A5">
        <w:rPr>
          <w:rFonts w:ascii="Arial" w:hAnsi="Arial" w:cs="Arial"/>
          <w:sz w:val="24"/>
          <w:szCs w:val="24"/>
        </w:rPr>
        <w:t>schemes</w:t>
      </w:r>
      <w:r w:rsidR="00F50FE7" w:rsidRPr="003867A5">
        <w:rPr>
          <w:rFonts w:ascii="Arial" w:hAnsi="Arial" w:cs="Arial"/>
          <w:sz w:val="24"/>
          <w:szCs w:val="24"/>
        </w:rPr>
        <w:t xml:space="preserve"> in </w:t>
      </w:r>
      <w:r w:rsidR="0036396D">
        <w:rPr>
          <w:rFonts w:ascii="Arial" w:hAnsi="Arial" w:cs="Arial"/>
          <w:sz w:val="24"/>
          <w:szCs w:val="24"/>
        </w:rPr>
        <w:t xml:space="preserve">specified low income areas across </w:t>
      </w:r>
      <w:r w:rsidR="00BB3C12" w:rsidRPr="003867A5">
        <w:rPr>
          <w:rFonts w:ascii="Arial" w:hAnsi="Arial" w:cs="Arial"/>
          <w:sz w:val="24"/>
          <w:szCs w:val="24"/>
        </w:rPr>
        <w:t xml:space="preserve">all housing tenures. </w:t>
      </w:r>
      <w:r w:rsidR="0083729F" w:rsidRPr="003867A5">
        <w:rPr>
          <w:rFonts w:ascii="Arial" w:hAnsi="Arial" w:cs="Arial"/>
          <w:sz w:val="24"/>
          <w:szCs w:val="24"/>
        </w:rPr>
        <w:t xml:space="preserve">This will </w:t>
      </w:r>
      <w:r w:rsidR="0036396D">
        <w:rPr>
          <w:rFonts w:ascii="Arial" w:hAnsi="Arial" w:cs="Arial"/>
          <w:sz w:val="24"/>
          <w:szCs w:val="24"/>
        </w:rPr>
        <w:t>target</w:t>
      </w:r>
      <w:r w:rsidR="0083729F" w:rsidRPr="003867A5">
        <w:rPr>
          <w:rFonts w:ascii="Arial" w:hAnsi="Arial" w:cs="Arial"/>
          <w:sz w:val="24"/>
          <w:szCs w:val="24"/>
        </w:rPr>
        <w:t xml:space="preserve"> the 15% most deprived </w:t>
      </w:r>
      <w:r w:rsidR="0036396D">
        <w:rPr>
          <w:rFonts w:ascii="Arial" w:hAnsi="Arial" w:cs="Arial"/>
          <w:sz w:val="24"/>
          <w:szCs w:val="24"/>
        </w:rPr>
        <w:t xml:space="preserve">lower super output </w:t>
      </w:r>
      <w:r w:rsidR="0083729F" w:rsidRPr="003867A5">
        <w:rPr>
          <w:rFonts w:ascii="Arial" w:hAnsi="Arial" w:cs="Arial"/>
          <w:sz w:val="24"/>
          <w:szCs w:val="24"/>
        </w:rPr>
        <w:t>areas</w:t>
      </w:r>
      <w:r w:rsidR="0036396D">
        <w:rPr>
          <w:rFonts w:ascii="Arial" w:hAnsi="Arial" w:cs="Arial"/>
          <w:sz w:val="24"/>
          <w:szCs w:val="24"/>
        </w:rPr>
        <w:t xml:space="preserve"> (LSOAs)</w:t>
      </w:r>
      <w:r w:rsidR="0083729F" w:rsidRPr="003867A5">
        <w:rPr>
          <w:rFonts w:ascii="Arial" w:hAnsi="Arial" w:cs="Arial"/>
          <w:sz w:val="24"/>
          <w:szCs w:val="24"/>
        </w:rPr>
        <w:t xml:space="preserve"> using the Index of Multiple Deprivation</w:t>
      </w:r>
      <w:r w:rsidR="0036396D">
        <w:rPr>
          <w:rFonts w:ascii="Arial" w:hAnsi="Arial" w:cs="Arial"/>
          <w:sz w:val="24"/>
          <w:szCs w:val="24"/>
        </w:rPr>
        <w:t xml:space="preserve"> (IMD)</w:t>
      </w:r>
      <w:r w:rsidR="00862D30">
        <w:rPr>
          <w:rFonts w:ascii="Arial" w:hAnsi="Arial" w:cs="Arial"/>
          <w:sz w:val="24"/>
          <w:szCs w:val="24"/>
        </w:rPr>
        <w:t xml:space="preserve"> and rural communities with less than 10,000 </w:t>
      </w:r>
      <w:r w:rsidR="00682A48">
        <w:rPr>
          <w:rFonts w:ascii="Arial" w:hAnsi="Arial" w:cs="Arial"/>
          <w:sz w:val="24"/>
          <w:szCs w:val="24"/>
        </w:rPr>
        <w:t>inhabitants</w:t>
      </w:r>
      <w:r w:rsidR="0083729F" w:rsidRPr="003867A5">
        <w:rPr>
          <w:rFonts w:ascii="Arial" w:hAnsi="Arial" w:cs="Arial"/>
          <w:sz w:val="24"/>
          <w:szCs w:val="24"/>
        </w:rPr>
        <w:t>.</w:t>
      </w:r>
      <w:r w:rsidR="00682A48">
        <w:rPr>
          <w:rFonts w:ascii="Arial" w:hAnsi="Arial" w:cs="Arial"/>
          <w:sz w:val="24"/>
          <w:szCs w:val="24"/>
        </w:rPr>
        <w:t xml:space="preserve"> P</w:t>
      </w:r>
      <w:r w:rsidR="0036396D">
        <w:rPr>
          <w:rFonts w:ascii="Arial" w:hAnsi="Arial" w:cs="Arial"/>
          <w:sz w:val="24"/>
          <w:szCs w:val="24"/>
        </w:rPr>
        <w:t>roviding that the majority of the work is carried out in the designated IMD LSOA t</w:t>
      </w:r>
      <w:r w:rsidR="003867A5" w:rsidRPr="003867A5">
        <w:rPr>
          <w:rFonts w:ascii="Arial" w:hAnsi="Arial" w:cs="Arial"/>
          <w:sz w:val="24"/>
          <w:szCs w:val="24"/>
        </w:rPr>
        <w:t xml:space="preserve">here will be “soft” boundaries, </w:t>
      </w:r>
      <w:r w:rsidR="0036396D">
        <w:rPr>
          <w:rFonts w:ascii="Arial" w:hAnsi="Arial" w:cs="Arial"/>
          <w:sz w:val="24"/>
          <w:szCs w:val="24"/>
        </w:rPr>
        <w:t>so</w:t>
      </w:r>
      <w:r w:rsidR="003867A5" w:rsidRPr="003867A5">
        <w:rPr>
          <w:rFonts w:ascii="Arial" w:hAnsi="Arial" w:cs="Arial"/>
          <w:sz w:val="24"/>
          <w:szCs w:val="24"/>
        </w:rPr>
        <w:t xml:space="preserve"> that households in neighbouring LSOAs that have a similar profile of housing and income levels </w:t>
      </w:r>
      <w:r w:rsidR="0036396D">
        <w:rPr>
          <w:rFonts w:ascii="Arial" w:hAnsi="Arial" w:cs="Arial"/>
          <w:sz w:val="24"/>
          <w:szCs w:val="24"/>
        </w:rPr>
        <w:t xml:space="preserve">can also benefit from schemes. </w:t>
      </w:r>
      <w:r w:rsidR="00BB3C12" w:rsidRPr="003867A5">
        <w:rPr>
          <w:rFonts w:ascii="Arial" w:hAnsi="Arial" w:cs="Arial"/>
          <w:sz w:val="24"/>
          <w:szCs w:val="24"/>
        </w:rPr>
        <w:t xml:space="preserve">  </w:t>
      </w:r>
    </w:p>
    <w:p w:rsidR="00BB3C12" w:rsidRPr="009D1054" w:rsidRDefault="007A5A3B" w:rsidP="009D1054">
      <w:pPr>
        <w:pStyle w:val="NormalWeb"/>
        <w:spacing w:beforeAutospacing="0" w:after="120" w:afterAutospacing="0" w:line="276" w:lineRule="auto"/>
        <w:rPr>
          <w:rFonts w:ascii="Arial" w:hAnsi="Arial" w:cs="Arial"/>
        </w:rPr>
      </w:pPr>
      <w:r>
        <w:rPr>
          <w:rFonts w:ascii="Arial" w:hAnsi="Arial" w:cs="Arial"/>
        </w:rPr>
        <w:t>2.3</w:t>
      </w:r>
      <w:r w:rsidR="00507C75">
        <w:rPr>
          <w:rFonts w:ascii="Arial" w:hAnsi="Arial" w:cs="Arial"/>
        </w:rPr>
        <w:t>6</w:t>
      </w:r>
      <w:r w:rsidR="00BB3C12" w:rsidRPr="009D1054">
        <w:rPr>
          <w:rFonts w:ascii="Arial" w:hAnsi="Arial" w:cs="Arial"/>
        </w:rPr>
        <w:tab/>
        <w:t xml:space="preserve">ECO obligated energy companies will be able to deliver a </w:t>
      </w:r>
      <w:r w:rsidR="0036396D">
        <w:rPr>
          <w:rFonts w:ascii="Arial" w:hAnsi="Arial" w:cs="Arial"/>
        </w:rPr>
        <w:t xml:space="preserve">wide </w:t>
      </w:r>
      <w:r w:rsidR="00BB3C12" w:rsidRPr="009D1054">
        <w:rPr>
          <w:rFonts w:ascii="Arial" w:hAnsi="Arial" w:cs="Arial"/>
        </w:rPr>
        <w:t>range of measures to th</w:t>
      </w:r>
      <w:r w:rsidR="0036396D">
        <w:rPr>
          <w:rFonts w:ascii="Arial" w:hAnsi="Arial" w:cs="Arial"/>
        </w:rPr>
        <w:t>e</w:t>
      </w:r>
      <w:r w:rsidR="00233599">
        <w:rPr>
          <w:rFonts w:ascii="Arial" w:hAnsi="Arial" w:cs="Arial"/>
        </w:rPr>
        <w:t xml:space="preserve"> households</w:t>
      </w:r>
      <w:r w:rsidR="0036396D">
        <w:rPr>
          <w:rFonts w:ascii="Arial" w:hAnsi="Arial" w:cs="Arial"/>
        </w:rPr>
        <w:t xml:space="preserve"> in these Carbon Saving Communities</w:t>
      </w:r>
      <w:r w:rsidR="00233599">
        <w:rPr>
          <w:rFonts w:ascii="Arial" w:hAnsi="Arial" w:cs="Arial"/>
        </w:rPr>
        <w:t>.</w:t>
      </w:r>
      <w:r w:rsidR="00BB3C12" w:rsidRPr="009D1054">
        <w:rPr>
          <w:rFonts w:ascii="Arial" w:hAnsi="Arial" w:cs="Arial"/>
        </w:rPr>
        <w:t xml:space="preserve"> Social housing providers in these areas are likely to be attractive partners in such schemes as they </w:t>
      </w:r>
      <w:r w:rsidR="00BB3C12" w:rsidRPr="009D1054">
        <w:rPr>
          <w:rFonts w:ascii="Arial" w:hAnsi="Arial" w:cs="Arial"/>
        </w:rPr>
        <w:lastRenderedPageBreak/>
        <w:t>have proved to b</w:t>
      </w:r>
      <w:r w:rsidR="009D1054">
        <w:rPr>
          <w:rFonts w:ascii="Arial" w:hAnsi="Arial" w:cs="Arial"/>
        </w:rPr>
        <w:t xml:space="preserve">e in CESP. ECAs </w:t>
      </w:r>
      <w:r w:rsidR="00507C75">
        <w:rPr>
          <w:rFonts w:ascii="Arial" w:hAnsi="Arial" w:cs="Arial"/>
        </w:rPr>
        <w:t>may</w:t>
      </w:r>
      <w:r w:rsidR="00E4728A">
        <w:rPr>
          <w:rFonts w:ascii="Arial" w:hAnsi="Arial" w:cs="Arial"/>
        </w:rPr>
        <w:t xml:space="preserve"> therefore wish</w:t>
      </w:r>
      <w:r w:rsidR="00BB3C12" w:rsidRPr="009D1054">
        <w:rPr>
          <w:rFonts w:ascii="Arial" w:hAnsi="Arial" w:cs="Arial"/>
        </w:rPr>
        <w:t xml:space="preserve"> to consider how they </w:t>
      </w:r>
      <w:r w:rsidR="00E4728A">
        <w:rPr>
          <w:rFonts w:ascii="Arial" w:hAnsi="Arial" w:cs="Arial"/>
        </w:rPr>
        <w:t>might</w:t>
      </w:r>
      <w:r w:rsidR="00BB3C12" w:rsidRPr="009D1054">
        <w:rPr>
          <w:rFonts w:ascii="Arial" w:hAnsi="Arial" w:cs="Arial"/>
        </w:rPr>
        <w:t xml:space="preserve"> utilise this element of ECO in conjunction with the Green Deal to</w:t>
      </w:r>
      <w:r w:rsidR="009D1054">
        <w:rPr>
          <w:rFonts w:ascii="Arial" w:hAnsi="Arial" w:cs="Arial"/>
        </w:rPr>
        <w:t xml:space="preserve"> maximise the o</w:t>
      </w:r>
      <w:r w:rsidR="00BB3C12" w:rsidRPr="009D1054">
        <w:rPr>
          <w:rFonts w:ascii="Arial" w:hAnsi="Arial" w:cs="Arial"/>
        </w:rPr>
        <w:t>pportun</w:t>
      </w:r>
      <w:r w:rsidR="009D1054">
        <w:rPr>
          <w:rFonts w:ascii="Arial" w:hAnsi="Arial" w:cs="Arial"/>
        </w:rPr>
        <w:t>i</w:t>
      </w:r>
      <w:r w:rsidR="00BB3C12" w:rsidRPr="009D1054">
        <w:rPr>
          <w:rFonts w:ascii="Arial" w:hAnsi="Arial" w:cs="Arial"/>
        </w:rPr>
        <w:t xml:space="preserve">ties for rollout of energy efficiency programmes </w:t>
      </w:r>
      <w:r w:rsidR="006E1444">
        <w:rPr>
          <w:rFonts w:ascii="Arial" w:hAnsi="Arial" w:cs="Arial"/>
        </w:rPr>
        <w:t xml:space="preserve">street by street </w:t>
      </w:r>
      <w:r w:rsidR="00BB3C12" w:rsidRPr="009D1054">
        <w:rPr>
          <w:rFonts w:ascii="Arial" w:hAnsi="Arial" w:cs="Arial"/>
        </w:rPr>
        <w:t>across whole communities.</w:t>
      </w:r>
    </w:p>
    <w:p w:rsidR="00133878" w:rsidRPr="002E0F23" w:rsidRDefault="007A5A3B" w:rsidP="002E0F23">
      <w:pPr>
        <w:shd w:val="solid" w:color="FFFFFF" w:fill="FFFFFF"/>
        <w:tabs>
          <w:tab w:val="left" w:pos="-720"/>
        </w:tabs>
        <w:suppressAutoHyphens/>
        <w:spacing w:after="0"/>
        <w:rPr>
          <w:rFonts w:ascii="Arial" w:hAnsi="Arial" w:cs="Arial"/>
          <w:sz w:val="24"/>
          <w:szCs w:val="24"/>
        </w:rPr>
      </w:pPr>
      <w:r>
        <w:rPr>
          <w:rFonts w:ascii="Arial" w:hAnsi="Arial" w:cs="Arial"/>
          <w:sz w:val="24"/>
          <w:szCs w:val="24"/>
        </w:rPr>
        <w:t>2.3</w:t>
      </w:r>
      <w:r w:rsidR="00507C75">
        <w:rPr>
          <w:rFonts w:ascii="Arial" w:hAnsi="Arial" w:cs="Arial"/>
          <w:sz w:val="24"/>
          <w:szCs w:val="24"/>
        </w:rPr>
        <w:t>7</w:t>
      </w:r>
      <w:r w:rsidR="009D1054" w:rsidRPr="002E0F23">
        <w:rPr>
          <w:rFonts w:ascii="Arial" w:hAnsi="Arial" w:cs="Arial"/>
          <w:sz w:val="24"/>
          <w:szCs w:val="24"/>
        </w:rPr>
        <w:tab/>
        <w:t>To ensure that ECAs and energy companies</w:t>
      </w:r>
      <w:r w:rsidR="00A257B9" w:rsidRPr="002E0F23">
        <w:rPr>
          <w:rFonts w:ascii="Arial" w:hAnsi="Arial" w:cs="Arial"/>
          <w:sz w:val="24"/>
          <w:szCs w:val="24"/>
        </w:rPr>
        <w:t xml:space="preserve"> can continue current activity and </w:t>
      </w:r>
      <w:r w:rsidR="009D1054" w:rsidRPr="002E0F23">
        <w:rPr>
          <w:rFonts w:ascii="Arial" w:hAnsi="Arial" w:cs="Arial"/>
          <w:sz w:val="24"/>
          <w:szCs w:val="24"/>
        </w:rPr>
        <w:t>plan for the future with certainty, particularly planning for the transition to ECO s</w:t>
      </w:r>
      <w:r w:rsidR="00BB3C12" w:rsidRPr="002E0F23">
        <w:rPr>
          <w:rFonts w:ascii="Arial" w:hAnsi="Arial" w:cs="Arial"/>
          <w:sz w:val="24"/>
          <w:szCs w:val="24"/>
        </w:rPr>
        <w:t>chemes</w:t>
      </w:r>
      <w:r w:rsidR="00A257B9" w:rsidRPr="002E0F23">
        <w:rPr>
          <w:rFonts w:ascii="Arial" w:hAnsi="Arial" w:cs="Arial"/>
          <w:sz w:val="24"/>
          <w:szCs w:val="24"/>
        </w:rPr>
        <w:t xml:space="preserve">, </w:t>
      </w:r>
      <w:r w:rsidR="002E0F23" w:rsidRPr="002E0F23">
        <w:rPr>
          <w:rFonts w:ascii="Arial" w:hAnsi="Arial" w:cs="Arial"/>
          <w:sz w:val="24"/>
          <w:szCs w:val="24"/>
        </w:rPr>
        <w:t>e</w:t>
      </w:r>
      <w:r w:rsidR="00133878" w:rsidRPr="002E0F23">
        <w:rPr>
          <w:rFonts w:ascii="Arial" w:hAnsi="Arial" w:cs="Arial"/>
          <w:sz w:val="24"/>
          <w:szCs w:val="24"/>
        </w:rPr>
        <w:t>nergy companies will be allowed to carry forward overachievement against their targets under the current Carbon Emissions Reduction Target (CERT) and Community Energy Saving Programme (CESP) and count it towards their ECO targets.</w:t>
      </w:r>
      <w:r w:rsidR="002E0F23" w:rsidRPr="002E0F23">
        <w:rPr>
          <w:rFonts w:ascii="Arial" w:hAnsi="Arial" w:cs="Arial"/>
          <w:sz w:val="24"/>
          <w:szCs w:val="24"/>
        </w:rPr>
        <w:t xml:space="preserve"> </w:t>
      </w:r>
      <w:r w:rsidR="00133878" w:rsidRPr="002E0F23">
        <w:rPr>
          <w:rFonts w:ascii="Arial" w:hAnsi="Arial" w:cs="Arial"/>
          <w:sz w:val="24"/>
          <w:szCs w:val="24"/>
        </w:rPr>
        <w:t>T</w:t>
      </w:r>
      <w:r w:rsidR="002E0F23" w:rsidRPr="002E0F23">
        <w:rPr>
          <w:rFonts w:ascii="Arial" w:hAnsi="Arial" w:cs="Arial"/>
          <w:sz w:val="24"/>
          <w:szCs w:val="24"/>
        </w:rPr>
        <w:t>his will</w:t>
      </w:r>
      <w:r w:rsidR="00133878" w:rsidRPr="002E0F23">
        <w:rPr>
          <w:rFonts w:ascii="Arial" w:hAnsi="Arial" w:cs="Arial"/>
          <w:sz w:val="24"/>
          <w:szCs w:val="24"/>
        </w:rPr>
        <w:t xml:space="preserve"> </w:t>
      </w:r>
      <w:r w:rsidR="002E0F23" w:rsidRPr="002E0F23">
        <w:rPr>
          <w:rFonts w:ascii="Arial" w:hAnsi="Arial" w:cs="Arial"/>
          <w:sz w:val="24"/>
          <w:szCs w:val="24"/>
        </w:rPr>
        <w:t xml:space="preserve">help smooth the transition </w:t>
      </w:r>
      <w:r w:rsidR="00133878" w:rsidRPr="002E0F23">
        <w:rPr>
          <w:rFonts w:ascii="Arial" w:hAnsi="Arial" w:cs="Arial"/>
          <w:sz w:val="24"/>
          <w:szCs w:val="24"/>
        </w:rPr>
        <w:t>between current schemes and the Green Deal</w:t>
      </w:r>
      <w:r w:rsidR="002E0F23" w:rsidRPr="002E0F23">
        <w:rPr>
          <w:rFonts w:ascii="Arial" w:hAnsi="Arial" w:cs="Arial"/>
          <w:sz w:val="24"/>
          <w:szCs w:val="24"/>
        </w:rPr>
        <w:t xml:space="preserve"> and enable ECAs to continue to deliver and potentially expand existing energy efficiency programmes.</w:t>
      </w:r>
      <w:r w:rsidR="00F736C7">
        <w:rPr>
          <w:rFonts w:ascii="Arial" w:hAnsi="Arial" w:cs="Arial"/>
          <w:sz w:val="24"/>
          <w:szCs w:val="24"/>
        </w:rPr>
        <w:t xml:space="preserve"> ECAs are also ideally placed to benefit from the other obligations within ECO – Affordable Warmth and the wider Carbon Obligation</w:t>
      </w:r>
      <w:r w:rsidR="002A6A62">
        <w:rPr>
          <w:rFonts w:ascii="Arial" w:hAnsi="Arial" w:cs="Arial"/>
          <w:sz w:val="24"/>
          <w:szCs w:val="24"/>
        </w:rPr>
        <w:t xml:space="preserve"> – to support </w:t>
      </w:r>
      <w:r w:rsidR="00E4728A">
        <w:rPr>
          <w:rFonts w:ascii="Arial" w:hAnsi="Arial" w:cs="Arial"/>
          <w:sz w:val="24"/>
          <w:szCs w:val="24"/>
        </w:rPr>
        <w:t xml:space="preserve">any </w:t>
      </w:r>
      <w:r w:rsidR="002A6A62">
        <w:rPr>
          <w:rFonts w:ascii="Arial" w:hAnsi="Arial" w:cs="Arial"/>
          <w:sz w:val="24"/>
          <w:szCs w:val="24"/>
        </w:rPr>
        <w:t>area based approaches</w:t>
      </w:r>
      <w:r w:rsidR="00F736C7">
        <w:rPr>
          <w:rFonts w:ascii="Arial" w:hAnsi="Arial" w:cs="Arial"/>
          <w:sz w:val="24"/>
          <w:szCs w:val="24"/>
        </w:rPr>
        <w:t>.</w:t>
      </w:r>
      <w:r w:rsidR="00133878" w:rsidRPr="002E0F23">
        <w:rPr>
          <w:rFonts w:ascii="Arial" w:hAnsi="Arial" w:cs="Arial"/>
          <w:sz w:val="24"/>
          <w:szCs w:val="24"/>
        </w:rPr>
        <w:t xml:space="preserve"> </w:t>
      </w:r>
    </w:p>
    <w:p w:rsidR="00430D31" w:rsidRDefault="007A5A3B" w:rsidP="00133878">
      <w:pPr>
        <w:pStyle w:val="NormalWeb"/>
        <w:spacing w:beforeAutospacing="0" w:after="120" w:afterAutospacing="0" w:line="276" w:lineRule="auto"/>
        <w:rPr>
          <w:rFonts w:ascii="Arial" w:hAnsi="Arial" w:cs="Arial"/>
        </w:rPr>
      </w:pPr>
      <w:r>
        <w:rPr>
          <w:rFonts w:ascii="Arial" w:hAnsi="Arial" w:cs="Arial"/>
        </w:rPr>
        <w:t>2.3</w:t>
      </w:r>
      <w:r w:rsidR="00507C75">
        <w:rPr>
          <w:rFonts w:ascii="Arial" w:hAnsi="Arial" w:cs="Arial"/>
        </w:rPr>
        <w:t>8</w:t>
      </w:r>
      <w:r w:rsidR="004877FA">
        <w:rPr>
          <w:rFonts w:ascii="Arial" w:hAnsi="Arial" w:cs="Arial"/>
        </w:rPr>
        <w:tab/>
        <w:t xml:space="preserve">To further drive street by street roll out of the Green Deal </w:t>
      </w:r>
      <w:r w:rsidR="002E0F23">
        <w:rPr>
          <w:rFonts w:ascii="Arial" w:hAnsi="Arial" w:cs="Arial"/>
        </w:rPr>
        <w:t>f</w:t>
      </w:r>
      <w:r w:rsidR="004877FA">
        <w:rPr>
          <w:rFonts w:ascii="Arial" w:hAnsi="Arial" w:cs="Arial"/>
        </w:rPr>
        <w:t>or the period up to March 2014 DECC has</w:t>
      </w:r>
      <w:r w:rsidR="009D2466">
        <w:rPr>
          <w:rFonts w:ascii="Arial" w:hAnsi="Arial" w:cs="Arial"/>
        </w:rPr>
        <w:t xml:space="preserve"> allocated</w:t>
      </w:r>
      <w:r w:rsidR="004877FA">
        <w:rPr>
          <w:rFonts w:ascii="Arial" w:hAnsi="Arial" w:cs="Arial"/>
        </w:rPr>
        <w:t xml:space="preserve"> £200m </w:t>
      </w:r>
      <w:r w:rsidR="002E0F23">
        <w:rPr>
          <w:rFonts w:ascii="Arial" w:hAnsi="Arial" w:cs="Arial"/>
        </w:rPr>
        <w:t>to provide</w:t>
      </w:r>
      <w:r w:rsidR="004877FA">
        <w:rPr>
          <w:rFonts w:ascii="Arial" w:hAnsi="Arial" w:cs="Arial"/>
        </w:rPr>
        <w:t xml:space="preserve"> launch incentiv</w:t>
      </w:r>
      <w:r w:rsidR="006324D5">
        <w:rPr>
          <w:rFonts w:ascii="Arial" w:hAnsi="Arial" w:cs="Arial"/>
        </w:rPr>
        <w:t xml:space="preserve">es for those early adopters of </w:t>
      </w:r>
      <w:r w:rsidR="002E0F23">
        <w:rPr>
          <w:rFonts w:ascii="Arial" w:hAnsi="Arial" w:cs="Arial"/>
        </w:rPr>
        <w:t xml:space="preserve">the </w:t>
      </w:r>
      <w:r w:rsidR="006324D5">
        <w:rPr>
          <w:rFonts w:ascii="Arial" w:hAnsi="Arial" w:cs="Arial"/>
        </w:rPr>
        <w:t>G</w:t>
      </w:r>
      <w:r w:rsidR="004877FA">
        <w:rPr>
          <w:rFonts w:ascii="Arial" w:hAnsi="Arial" w:cs="Arial"/>
        </w:rPr>
        <w:t xml:space="preserve">reen Deal. DECC will </w:t>
      </w:r>
      <w:r w:rsidR="002A6A62">
        <w:rPr>
          <w:rFonts w:ascii="Arial" w:hAnsi="Arial" w:cs="Arial"/>
        </w:rPr>
        <w:t>aim</w:t>
      </w:r>
      <w:r w:rsidR="004877FA">
        <w:rPr>
          <w:rFonts w:ascii="Arial" w:hAnsi="Arial" w:cs="Arial"/>
        </w:rPr>
        <w:t xml:space="preserve"> to utilise the </w:t>
      </w:r>
      <w:r w:rsidR="004877FA" w:rsidRPr="00966036">
        <w:rPr>
          <w:rFonts w:ascii="Arial" w:hAnsi="Arial" w:cs="Arial"/>
        </w:rPr>
        <w:t xml:space="preserve">launch incentives in a way that </w:t>
      </w:r>
      <w:r w:rsidR="00233599">
        <w:rPr>
          <w:rFonts w:ascii="Arial" w:hAnsi="Arial" w:cs="Arial"/>
        </w:rPr>
        <w:t xml:space="preserve">also </w:t>
      </w:r>
      <w:r w:rsidR="004877FA" w:rsidRPr="00966036">
        <w:rPr>
          <w:rFonts w:ascii="Arial" w:hAnsi="Arial" w:cs="Arial"/>
        </w:rPr>
        <w:t>supports LA offers to their residents which max</w:t>
      </w:r>
      <w:r w:rsidR="004877FA">
        <w:rPr>
          <w:rFonts w:ascii="Arial" w:hAnsi="Arial" w:cs="Arial"/>
        </w:rPr>
        <w:t xml:space="preserve">imise street by street roll out </w:t>
      </w:r>
      <w:r w:rsidR="002E0F23">
        <w:rPr>
          <w:rFonts w:ascii="Arial" w:hAnsi="Arial" w:cs="Arial"/>
        </w:rPr>
        <w:t>which could include</w:t>
      </w:r>
      <w:r w:rsidR="004877FA">
        <w:rPr>
          <w:rFonts w:ascii="Arial" w:hAnsi="Arial" w:cs="Arial"/>
        </w:rPr>
        <w:t xml:space="preserve"> increased incentives for those adopting Green Deal measures as</w:t>
      </w:r>
      <w:r w:rsidR="002E0F23">
        <w:rPr>
          <w:rFonts w:ascii="Arial" w:hAnsi="Arial" w:cs="Arial"/>
        </w:rPr>
        <w:t xml:space="preserve"> part of a community wide in</w:t>
      </w:r>
      <w:r w:rsidR="009052CC">
        <w:rPr>
          <w:rFonts w:ascii="Arial" w:hAnsi="Arial" w:cs="Arial"/>
        </w:rPr>
        <w:t>i</w:t>
      </w:r>
      <w:r w:rsidR="002E0F23">
        <w:rPr>
          <w:rFonts w:ascii="Arial" w:hAnsi="Arial" w:cs="Arial"/>
        </w:rPr>
        <w:t>tiative</w:t>
      </w:r>
      <w:r w:rsidR="000F03CC">
        <w:rPr>
          <w:rFonts w:ascii="Arial" w:hAnsi="Arial" w:cs="Arial"/>
        </w:rPr>
        <w:t>.</w:t>
      </w:r>
    </w:p>
    <w:p w:rsidR="00072661" w:rsidRDefault="00072661" w:rsidP="00133878">
      <w:pPr>
        <w:pStyle w:val="NormalWeb"/>
        <w:spacing w:beforeAutospacing="0" w:after="120" w:afterAutospacing="0" w:line="276" w:lineRule="auto"/>
        <w:rPr>
          <w:rFonts w:ascii="Arial" w:hAnsi="Arial" w:cs="Arial"/>
        </w:rPr>
      </w:pPr>
    </w:p>
    <w:p w:rsidR="00072661" w:rsidRPr="00072661" w:rsidRDefault="00072661" w:rsidP="00072661">
      <w:pPr>
        <w:rPr>
          <w:rFonts w:ascii="Arial" w:hAnsi="Arial" w:cs="Arial"/>
          <w:b/>
          <w:i/>
          <w:sz w:val="24"/>
          <w:szCs w:val="24"/>
        </w:rPr>
      </w:pPr>
      <w:r w:rsidRPr="00072661">
        <w:rPr>
          <w:rFonts w:ascii="Arial" w:hAnsi="Arial" w:cs="Arial"/>
          <w:b/>
          <w:i/>
          <w:sz w:val="24"/>
          <w:szCs w:val="24"/>
        </w:rPr>
        <w:t>(iv)</w:t>
      </w:r>
      <w:r w:rsidRPr="00072661">
        <w:rPr>
          <w:rFonts w:ascii="Arial" w:hAnsi="Arial" w:cs="Arial"/>
          <w:b/>
          <w:i/>
          <w:sz w:val="24"/>
          <w:szCs w:val="24"/>
        </w:rPr>
        <w:tab/>
        <w:t xml:space="preserve">a timeframe for delivery </w:t>
      </w:r>
      <w:r w:rsidR="00571F54">
        <w:rPr>
          <w:rFonts w:ascii="Arial" w:hAnsi="Arial" w:cs="Arial"/>
          <w:b/>
          <w:i/>
          <w:sz w:val="24"/>
          <w:szCs w:val="24"/>
        </w:rPr>
        <w:t>and national and local partners</w:t>
      </w:r>
    </w:p>
    <w:p w:rsidR="00CC7039" w:rsidRDefault="004E3C50" w:rsidP="0077193D">
      <w:pPr>
        <w:rPr>
          <w:rFonts w:ascii="Arial" w:hAnsi="Arial" w:cs="Arial"/>
          <w:sz w:val="24"/>
          <w:szCs w:val="24"/>
        </w:rPr>
      </w:pPr>
      <w:r>
        <w:rPr>
          <w:rFonts w:ascii="Arial" w:hAnsi="Arial" w:cs="Arial"/>
          <w:sz w:val="24"/>
          <w:szCs w:val="24"/>
        </w:rPr>
        <w:t>2.39</w:t>
      </w:r>
      <w:r>
        <w:rPr>
          <w:rFonts w:ascii="Arial" w:hAnsi="Arial" w:cs="Arial"/>
          <w:sz w:val="24"/>
          <w:szCs w:val="24"/>
        </w:rPr>
        <w:tab/>
        <w:t>W</w:t>
      </w:r>
      <w:r w:rsidR="00CC7039">
        <w:rPr>
          <w:rFonts w:ascii="Arial" w:hAnsi="Arial" w:cs="Arial"/>
          <w:sz w:val="24"/>
          <w:szCs w:val="24"/>
        </w:rPr>
        <w:t>here a district or a borough council is working in a consortia with other local ECAs, perhaps through a county council lead, it</w:t>
      </w:r>
      <w:r w:rsidR="007C1E8A">
        <w:rPr>
          <w:rFonts w:ascii="Arial" w:hAnsi="Arial" w:cs="Arial"/>
          <w:sz w:val="24"/>
          <w:szCs w:val="24"/>
        </w:rPr>
        <w:t xml:space="preserve"> is recognised that reports may</w:t>
      </w:r>
      <w:r w:rsidR="00CC7039">
        <w:rPr>
          <w:rFonts w:ascii="Arial" w:hAnsi="Arial" w:cs="Arial"/>
          <w:sz w:val="24"/>
          <w:szCs w:val="24"/>
        </w:rPr>
        <w:t xml:space="preserve"> have some commonality.</w:t>
      </w:r>
      <w:r w:rsidR="00731459">
        <w:rPr>
          <w:rFonts w:ascii="Arial" w:hAnsi="Arial" w:cs="Arial"/>
          <w:sz w:val="24"/>
          <w:szCs w:val="24"/>
        </w:rPr>
        <w:t xml:space="preserve"> Alternatively, a consortia of ECAs may </w:t>
      </w:r>
      <w:r>
        <w:rPr>
          <w:rFonts w:ascii="Arial" w:hAnsi="Arial" w:cs="Arial"/>
          <w:sz w:val="24"/>
          <w:szCs w:val="24"/>
        </w:rPr>
        <w:t xml:space="preserve">choose to </w:t>
      </w:r>
      <w:r w:rsidR="00731459">
        <w:rPr>
          <w:rFonts w:ascii="Arial" w:hAnsi="Arial" w:cs="Arial"/>
          <w:sz w:val="24"/>
          <w:szCs w:val="24"/>
        </w:rPr>
        <w:t>produce a single HECA report with short annexes for individual ECA’s specific plans.</w:t>
      </w:r>
    </w:p>
    <w:p w:rsidR="0077193D" w:rsidRDefault="004E3C50" w:rsidP="0077193D">
      <w:pPr>
        <w:rPr>
          <w:rFonts w:ascii="Arial" w:hAnsi="Arial" w:cs="Arial"/>
          <w:sz w:val="24"/>
          <w:szCs w:val="24"/>
        </w:rPr>
      </w:pPr>
      <w:r>
        <w:rPr>
          <w:rFonts w:ascii="Arial" w:hAnsi="Arial" w:cs="Arial"/>
          <w:sz w:val="24"/>
          <w:szCs w:val="24"/>
        </w:rPr>
        <w:t>2.40</w:t>
      </w:r>
      <w:r w:rsidR="00CC7039">
        <w:rPr>
          <w:rFonts w:ascii="Arial" w:hAnsi="Arial" w:cs="Arial"/>
          <w:sz w:val="24"/>
          <w:szCs w:val="24"/>
        </w:rPr>
        <w:tab/>
      </w:r>
      <w:r w:rsidR="00507C75">
        <w:rPr>
          <w:rFonts w:ascii="Arial" w:hAnsi="Arial" w:cs="Arial"/>
          <w:sz w:val="24"/>
          <w:szCs w:val="24"/>
        </w:rPr>
        <w:t>Well developed further</w:t>
      </w:r>
      <w:r w:rsidR="00470355">
        <w:rPr>
          <w:rFonts w:ascii="Arial" w:hAnsi="Arial" w:cs="Arial"/>
          <w:sz w:val="24"/>
          <w:szCs w:val="24"/>
        </w:rPr>
        <w:t xml:space="preserve"> </w:t>
      </w:r>
      <w:r w:rsidR="00CC7039">
        <w:rPr>
          <w:rFonts w:ascii="Arial" w:hAnsi="Arial" w:cs="Arial"/>
          <w:sz w:val="24"/>
          <w:szCs w:val="24"/>
        </w:rPr>
        <w:t>report</w:t>
      </w:r>
      <w:r w:rsidR="00470355">
        <w:rPr>
          <w:rFonts w:ascii="Arial" w:hAnsi="Arial" w:cs="Arial"/>
          <w:sz w:val="24"/>
          <w:szCs w:val="24"/>
        </w:rPr>
        <w:t>s</w:t>
      </w:r>
      <w:r w:rsidR="00507C75">
        <w:rPr>
          <w:rFonts w:ascii="Arial" w:hAnsi="Arial" w:cs="Arial"/>
          <w:sz w:val="24"/>
          <w:szCs w:val="24"/>
        </w:rPr>
        <w:t xml:space="preserve"> and progress reports</w:t>
      </w:r>
      <w:r w:rsidR="00CC7039">
        <w:rPr>
          <w:rFonts w:ascii="Arial" w:hAnsi="Arial" w:cs="Arial"/>
          <w:sz w:val="24"/>
          <w:szCs w:val="24"/>
        </w:rPr>
        <w:t xml:space="preserve"> </w:t>
      </w:r>
      <w:r w:rsidR="004902C7">
        <w:rPr>
          <w:rFonts w:ascii="Arial" w:hAnsi="Arial" w:cs="Arial"/>
          <w:sz w:val="24"/>
          <w:szCs w:val="24"/>
        </w:rPr>
        <w:t>could</w:t>
      </w:r>
      <w:r w:rsidR="0077193D">
        <w:rPr>
          <w:rFonts w:ascii="Arial" w:hAnsi="Arial" w:cs="Arial"/>
          <w:sz w:val="24"/>
          <w:szCs w:val="24"/>
        </w:rPr>
        <w:t xml:space="preserve"> </w:t>
      </w:r>
      <w:r w:rsidR="00470355">
        <w:rPr>
          <w:rFonts w:ascii="Arial" w:hAnsi="Arial" w:cs="Arial"/>
          <w:sz w:val="24"/>
          <w:szCs w:val="24"/>
        </w:rPr>
        <w:t xml:space="preserve">potentially </w:t>
      </w:r>
      <w:r w:rsidR="00731459">
        <w:rPr>
          <w:rFonts w:ascii="Arial" w:hAnsi="Arial" w:cs="Arial"/>
          <w:sz w:val="24"/>
          <w:szCs w:val="24"/>
        </w:rPr>
        <w:t>attract investment an</w:t>
      </w:r>
      <w:r w:rsidR="00A8617A">
        <w:rPr>
          <w:rFonts w:ascii="Arial" w:hAnsi="Arial" w:cs="Arial"/>
          <w:sz w:val="24"/>
          <w:szCs w:val="24"/>
        </w:rPr>
        <w:t>d promote local economic growth</w:t>
      </w:r>
      <w:r w:rsidR="00731459">
        <w:rPr>
          <w:rFonts w:ascii="Arial" w:hAnsi="Arial" w:cs="Arial"/>
          <w:sz w:val="24"/>
          <w:szCs w:val="24"/>
        </w:rPr>
        <w:t xml:space="preserve"> </w:t>
      </w:r>
      <w:r w:rsidR="00A8617A">
        <w:rPr>
          <w:rFonts w:ascii="Arial" w:hAnsi="Arial" w:cs="Arial"/>
          <w:sz w:val="24"/>
          <w:szCs w:val="24"/>
        </w:rPr>
        <w:t>by</w:t>
      </w:r>
      <w:r w:rsidR="0077193D">
        <w:rPr>
          <w:rFonts w:ascii="Arial" w:hAnsi="Arial" w:cs="Arial"/>
          <w:sz w:val="24"/>
          <w:szCs w:val="24"/>
        </w:rPr>
        <w:t>:</w:t>
      </w:r>
    </w:p>
    <w:p w:rsidR="00992F27" w:rsidRDefault="00731459" w:rsidP="00AE7DAB">
      <w:pPr>
        <w:pStyle w:val="ListParagraph"/>
        <w:numPr>
          <w:ilvl w:val="0"/>
          <w:numId w:val="8"/>
        </w:numPr>
        <w:rPr>
          <w:rFonts w:ascii="Arial" w:hAnsi="Arial" w:cs="Arial"/>
          <w:sz w:val="24"/>
          <w:szCs w:val="24"/>
        </w:rPr>
      </w:pPr>
      <w:r w:rsidRPr="0025159D">
        <w:rPr>
          <w:rFonts w:ascii="Arial" w:hAnsi="Arial" w:cs="Arial"/>
          <w:sz w:val="24"/>
          <w:szCs w:val="24"/>
        </w:rPr>
        <w:t>signalling opportunities to local partners who may have a role to play or can contribute to delivery o</w:t>
      </w:r>
      <w:r>
        <w:rPr>
          <w:rFonts w:ascii="Arial" w:hAnsi="Arial" w:cs="Arial"/>
          <w:sz w:val="24"/>
          <w:szCs w:val="24"/>
        </w:rPr>
        <w:t>f plans e.g. local suppliers,</w:t>
      </w:r>
      <w:r w:rsidRPr="0025159D">
        <w:rPr>
          <w:rFonts w:ascii="Arial" w:hAnsi="Arial" w:cs="Arial"/>
          <w:sz w:val="24"/>
          <w:szCs w:val="24"/>
        </w:rPr>
        <w:t xml:space="preserve"> installers</w:t>
      </w:r>
      <w:r>
        <w:rPr>
          <w:rFonts w:ascii="Arial" w:hAnsi="Arial" w:cs="Arial"/>
          <w:sz w:val="24"/>
          <w:szCs w:val="24"/>
        </w:rPr>
        <w:t xml:space="preserve"> and community organisations</w:t>
      </w:r>
      <w:r w:rsidR="00507C75">
        <w:rPr>
          <w:rFonts w:ascii="Arial" w:hAnsi="Arial" w:cs="Arial"/>
          <w:sz w:val="24"/>
          <w:szCs w:val="24"/>
        </w:rPr>
        <w:t>;</w:t>
      </w:r>
    </w:p>
    <w:p w:rsidR="0077193D" w:rsidRDefault="0077193D" w:rsidP="00AE7DAB">
      <w:pPr>
        <w:pStyle w:val="ListParagraph"/>
        <w:numPr>
          <w:ilvl w:val="0"/>
          <w:numId w:val="8"/>
        </w:numPr>
        <w:rPr>
          <w:rFonts w:ascii="Arial" w:hAnsi="Arial" w:cs="Arial"/>
          <w:sz w:val="24"/>
          <w:szCs w:val="24"/>
        </w:rPr>
      </w:pPr>
      <w:r w:rsidRPr="00CC7039">
        <w:rPr>
          <w:rFonts w:ascii="Arial" w:hAnsi="Arial" w:cs="Arial"/>
          <w:sz w:val="24"/>
          <w:szCs w:val="24"/>
        </w:rPr>
        <w:t xml:space="preserve">attracting commercial funding for the energy </w:t>
      </w:r>
      <w:r w:rsidR="00CC7039">
        <w:rPr>
          <w:rFonts w:ascii="Arial" w:hAnsi="Arial" w:cs="Arial"/>
          <w:sz w:val="24"/>
          <w:szCs w:val="24"/>
        </w:rPr>
        <w:t>conservation measures proposed;</w:t>
      </w:r>
      <w:r w:rsidR="00470355">
        <w:rPr>
          <w:rFonts w:ascii="Arial" w:hAnsi="Arial" w:cs="Arial"/>
          <w:sz w:val="24"/>
          <w:szCs w:val="24"/>
        </w:rPr>
        <w:t xml:space="preserve"> and</w:t>
      </w:r>
    </w:p>
    <w:p w:rsidR="00731459" w:rsidRPr="00A01923" w:rsidRDefault="00731459" w:rsidP="00731459">
      <w:pPr>
        <w:pStyle w:val="ListParagraph"/>
        <w:numPr>
          <w:ilvl w:val="0"/>
          <w:numId w:val="8"/>
        </w:numPr>
        <w:rPr>
          <w:rFonts w:ascii="Arial" w:hAnsi="Arial" w:cs="Arial"/>
          <w:sz w:val="24"/>
          <w:szCs w:val="24"/>
        </w:rPr>
      </w:pPr>
      <w:r w:rsidRPr="00A01923">
        <w:rPr>
          <w:rFonts w:ascii="Arial" w:hAnsi="Arial" w:cs="Arial"/>
          <w:sz w:val="24"/>
          <w:szCs w:val="24"/>
        </w:rPr>
        <w:t>demonstrating</w:t>
      </w:r>
      <w:r>
        <w:rPr>
          <w:rFonts w:ascii="Arial" w:hAnsi="Arial" w:cs="Arial"/>
          <w:sz w:val="24"/>
          <w:szCs w:val="24"/>
        </w:rPr>
        <w:t xml:space="preserve"> and communicating the ECA’s</w:t>
      </w:r>
      <w:r w:rsidRPr="00A01923">
        <w:rPr>
          <w:rFonts w:ascii="Arial" w:hAnsi="Arial" w:cs="Arial"/>
          <w:sz w:val="24"/>
          <w:szCs w:val="24"/>
        </w:rPr>
        <w:t xml:space="preserve"> </w:t>
      </w:r>
      <w:r>
        <w:rPr>
          <w:rFonts w:ascii="Arial" w:hAnsi="Arial" w:cs="Arial"/>
          <w:sz w:val="24"/>
          <w:szCs w:val="24"/>
        </w:rPr>
        <w:t xml:space="preserve">climate change and energy efficiency </w:t>
      </w:r>
      <w:r w:rsidRPr="00A01923">
        <w:rPr>
          <w:rFonts w:ascii="Arial" w:hAnsi="Arial" w:cs="Arial"/>
          <w:sz w:val="24"/>
          <w:szCs w:val="24"/>
        </w:rPr>
        <w:t>ambition</w:t>
      </w:r>
      <w:r>
        <w:rPr>
          <w:rFonts w:ascii="Arial" w:hAnsi="Arial" w:cs="Arial"/>
          <w:sz w:val="24"/>
          <w:szCs w:val="24"/>
        </w:rPr>
        <w:t>s</w:t>
      </w:r>
      <w:r w:rsidRPr="00A01923">
        <w:rPr>
          <w:rFonts w:ascii="Arial" w:hAnsi="Arial" w:cs="Arial"/>
          <w:sz w:val="24"/>
          <w:szCs w:val="24"/>
        </w:rPr>
        <w:t xml:space="preserve"> to local residents</w:t>
      </w:r>
      <w:r>
        <w:rPr>
          <w:rFonts w:ascii="Arial" w:hAnsi="Arial" w:cs="Arial"/>
          <w:sz w:val="24"/>
          <w:szCs w:val="24"/>
        </w:rPr>
        <w:t xml:space="preserve"> and thereby seeking their buy in</w:t>
      </w:r>
      <w:r w:rsidR="00992F27">
        <w:rPr>
          <w:rFonts w:ascii="Arial" w:hAnsi="Arial" w:cs="Arial"/>
          <w:sz w:val="24"/>
          <w:szCs w:val="24"/>
        </w:rPr>
        <w:t>.</w:t>
      </w:r>
    </w:p>
    <w:p w:rsidR="00AE7DAB" w:rsidRDefault="004E3C50" w:rsidP="0014372A">
      <w:pPr>
        <w:rPr>
          <w:rFonts w:ascii="Arial" w:hAnsi="Arial" w:cs="Arial"/>
          <w:sz w:val="24"/>
          <w:szCs w:val="24"/>
        </w:rPr>
      </w:pPr>
      <w:r>
        <w:rPr>
          <w:rFonts w:ascii="Arial" w:hAnsi="Arial" w:cs="Arial"/>
          <w:sz w:val="24"/>
          <w:szCs w:val="24"/>
        </w:rPr>
        <w:t>2.41</w:t>
      </w:r>
      <w:r w:rsidR="00A8617A">
        <w:rPr>
          <w:rFonts w:ascii="Arial" w:hAnsi="Arial" w:cs="Arial"/>
          <w:sz w:val="24"/>
          <w:szCs w:val="24"/>
        </w:rPr>
        <w:tab/>
        <w:t xml:space="preserve">It might therefore be helpful for </w:t>
      </w:r>
      <w:r w:rsidR="00157DE7">
        <w:rPr>
          <w:rFonts w:ascii="Arial" w:hAnsi="Arial" w:cs="Arial"/>
          <w:sz w:val="24"/>
          <w:szCs w:val="24"/>
        </w:rPr>
        <w:t xml:space="preserve">further reports and </w:t>
      </w:r>
      <w:r w:rsidR="00470355">
        <w:rPr>
          <w:rFonts w:ascii="Arial" w:hAnsi="Arial" w:cs="Arial"/>
          <w:sz w:val="24"/>
          <w:szCs w:val="24"/>
        </w:rPr>
        <w:t>progress report</w:t>
      </w:r>
      <w:r w:rsidR="00EF730C">
        <w:rPr>
          <w:rFonts w:ascii="Arial" w:hAnsi="Arial" w:cs="Arial"/>
          <w:sz w:val="24"/>
          <w:szCs w:val="24"/>
        </w:rPr>
        <w:t>s</w:t>
      </w:r>
      <w:r w:rsidR="00CF5C44">
        <w:rPr>
          <w:rFonts w:ascii="Arial" w:hAnsi="Arial" w:cs="Arial"/>
          <w:sz w:val="24"/>
          <w:szCs w:val="24"/>
        </w:rPr>
        <w:t xml:space="preserve"> </w:t>
      </w:r>
      <w:r w:rsidR="00A8617A">
        <w:rPr>
          <w:rFonts w:ascii="Arial" w:hAnsi="Arial" w:cs="Arial"/>
          <w:sz w:val="24"/>
          <w:szCs w:val="24"/>
        </w:rPr>
        <w:t>to contain a</w:t>
      </w:r>
      <w:r w:rsidR="00470355">
        <w:rPr>
          <w:rFonts w:ascii="Arial" w:hAnsi="Arial" w:cs="Arial"/>
          <w:sz w:val="24"/>
          <w:szCs w:val="24"/>
        </w:rPr>
        <w:t xml:space="preserve"> timeframe of the ECA’s plans for improving the energy efficiency in its residential accommodation</w:t>
      </w:r>
      <w:r w:rsidR="00761C5F">
        <w:rPr>
          <w:rFonts w:ascii="Arial" w:hAnsi="Arial" w:cs="Arial"/>
          <w:sz w:val="24"/>
          <w:szCs w:val="24"/>
        </w:rPr>
        <w:t>. While r</w:t>
      </w:r>
      <w:r w:rsidR="00470355">
        <w:rPr>
          <w:rFonts w:ascii="Arial" w:hAnsi="Arial" w:cs="Arial"/>
          <w:sz w:val="24"/>
          <w:szCs w:val="24"/>
        </w:rPr>
        <w:t>ecognising commercial sensitivities</w:t>
      </w:r>
      <w:r w:rsidR="0025159D">
        <w:rPr>
          <w:rFonts w:ascii="Arial" w:hAnsi="Arial" w:cs="Arial"/>
          <w:sz w:val="24"/>
          <w:szCs w:val="24"/>
        </w:rPr>
        <w:t xml:space="preserve"> and developing plans</w:t>
      </w:r>
      <w:r w:rsidR="00761C5F">
        <w:rPr>
          <w:rFonts w:ascii="Arial" w:hAnsi="Arial" w:cs="Arial"/>
          <w:sz w:val="24"/>
          <w:szCs w:val="24"/>
        </w:rPr>
        <w:t>,</w:t>
      </w:r>
      <w:r w:rsidR="0025159D">
        <w:rPr>
          <w:rFonts w:ascii="Arial" w:hAnsi="Arial" w:cs="Arial"/>
          <w:sz w:val="24"/>
          <w:szCs w:val="24"/>
        </w:rPr>
        <w:t xml:space="preserve"> </w:t>
      </w:r>
      <w:r w:rsidR="0025159D">
        <w:rPr>
          <w:rFonts w:ascii="Arial" w:hAnsi="Arial" w:cs="Arial"/>
          <w:sz w:val="24"/>
          <w:szCs w:val="24"/>
        </w:rPr>
        <w:lastRenderedPageBreak/>
        <w:t xml:space="preserve">where possible the </w:t>
      </w:r>
      <w:r w:rsidR="00157DE7">
        <w:rPr>
          <w:rFonts w:ascii="Arial" w:hAnsi="Arial" w:cs="Arial"/>
          <w:sz w:val="24"/>
          <w:szCs w:val="24"/>
        </w:rPr>
        <w:t xml:space="preserve">further reports and </w:t>
      </w:r>
      <w:r w:rsidR="0025159D">
        <w:rPr>
          <w:rFonts w:ascii="Arial" w:hAnsi="Arial" w:cs="Arial"/>
          <w:sz w:val="24"/>
          <w:szCs w:val="24"/>
        </w:rPr>
        <w:t xml:space="preserve">progress reports </w:t>
      </w:r>
      <w:r w:rsidR="00A8617A">
        <w:rPr>
          <w:rFonts w:ascii="Arial" w:hAnsi="Arial" w:cs="Arial"/>
          <w:sz w:val="24"/>
          <w:szCs w:val="24"/>
        </w:rPr>
        <w:t xml:space="preserve">might </w:t>
      </w:r>
      <w:r w:rsidR="00EF730C">
        <w:rPr>
          <w:rFonts w:ascii="Arial" w:hAnsi="Arial" w:cs="Arial"/>
          <w:sz w:val="24"/>
          <w:szCs w:val="24"/>
        </w:rPr>
        <w:t>also</w:t>
      </w:r>
      <w:r w:rsidR="0025159D">
        <w:rPr>
          <w:rFonts w:ascii="Arial" w:hAnsi="Arial" w:cs="Arial"/>
          <w:sz w:val="24"/>
          <w:szCs w:val="24"/>
        </w:rPr>
        <w:t xml:space="preserve"> identify</w:t>
      </w:r>
      <w:r w:rsidR="00804FA8">
        <w:rPr>
          <w:rFonts w:ascii="Arial" w:hAnsi="Arial" w:cs="Arial"/>
          <w:sz w:val="24"/>
          <w:szCs w:val="24"/>
        </w:rPr>
        <w:t xml:space="preserve"> an</w:t>
      </w:r>
      <w:r w:rsidR="00470355">
        <w:rPr>
          <w:rFonts w:ascii="Arial" w:hAnsi="Arial" w:cs="Arial"/>
          <w:sz w:val="24"/>
          <w:szCs w:val="24"/>
        </w:rPr>
        <w:t xml:space="preserve"> ECA’s </w:t>
      </w:r>
      <w:r w:rsidR="0025159D">
        <w:rPr>
          <w:rFonts w:ascii="Arial" w:hAnsi="Arial" w:cs="Arial"/>
          <w:sz w:val="24"/>
          <w:szCs w:val="24"/>
        </w:rPr>
        <w:t xml:space="preserve">local </w:t>
      </w:r>
      <w:r w:rsidR="00470355">
        <w:rPr>
          <w:rFonts w:ascii="Arial" w:hAnsi="Arial" w:cs="Arial"/>
          <w:sz w:val="24"/>
          <w:szCs w:val="24"/>
        </w:rPr>
        <w:t>partners.</w:t>
      </w:r>
    </w:p>
    <w:p w:rsidR="000F04E4" w:rsidRDefault="000F04E4">
      <w:pPr>
        <w:rPr>
          <w:rFonts w:ascii="Arial" w:hAnsi="Arial" w:cs="Arial"/>
          <w:b/>
          <w:sz w:val="24"/>
          <w:szCs w:val="24"/>
        </w:rPr>
      </w:pPr>
      <w:r>
        <w:rPr>
          <w:rFonts w:ascii="Arial" w:hAnsi="Arial" w:cs="Arial"/>
          <w:b/>
          <w:sz w:val="24"/>
          <w:szCs w:val="24"/>
        </w:rPr>
        <w:br w:type="page"/>
      </w:r>
    </w:p>
    <w:p w:rsidR="006304C7" w:rsidRDefault="00CB68A9" w:rsidP="00775E6C">
      <w:pPr>
        <w:rPr>
          <w:rFonts w:ascii="Arial" w:hAnsi="Arial" w:cs="Arial"/>
          <w:b/>
          <w:sz w:val="24"/>
          <w:szCs w:val="24"/>
        </w:rPr>
      </w:pPr>
      <w:r>
        <w:rPr>
          <w:rFonts w:ascii="Arial" w:hAnsi="Arial" w:cs="Arial"/>
          <w:b/>
          <w:sz w:val="24"/>
          <w:szCs w:val="24"/>
        </w:rPr>
        <w:lastRenderedPageBreak/>
        <w:t>PART 4</w:t>
      </w:r>
      <w:r w:rsidR="001F7442" w:rsidRPr="001F7442">
        <w:rPr>
          <w:rFonts w:ascii="Arial" w:hAnsi="Arial" w:cs="Arial"/>
          <w:b/>
          <w:sz w:val="24"/>
          <w:szCs w:val="24"/>
        </w:rPr>
        <w:t xml:space="preserve">: </w:t>
      </w:r>
      <w:r w:rsidR="00B066B5">
        <w:rPr>
          <w:rFonts w:ascii="Arial" w:hAnsi="Arial" w:cs="Arial"/>
          <w:b/>
          <w:sz w:val="24"/>
          <w:szCs w:val="24"/>
        </w:rPr>
        <w:t xml:space="preserve">SUPPORT TO </w:t>
      </w:r>
      <w:r w:rsidR="005C1300">
        <w:rPr>
          <w:rFonts w:ascii="Arial" w:hAnsi="Arial" w:cs="Arial"/>
          <w:b/>
          <w:sz w:val="24"/>
          <w:szCs w:val="24"/>
        </w:rPr>
        <w:t>ECAs</w:t>
      </w:r>
      <w:r w:rsidR="006304C7">
        <w:rPr>
          <w:rFonts w:ascii="Arial" w:hAnsi="Arial" w:cs="Arial"/>
          <w:b/>
          <w:sz w:val="24"/>
          <w:szCs w:val="24"/>
        </w:rPr>
        <w:t xml:space="preserve"> </w:t>
      </w:r>
    </w:p>
    <w:p w:rsidR="00B066B5" w:rsidRDefault="00B066B5">
      <w:pPr>
        <w:rPr>
          <w:rFonts w:ascii="Arial" w:hAnsi="Arial" w:cs="Arial"/>
          <w:sz w:val="24"/>
          <w:szCs w:val="24"/>
        </w:rPr>
      </w:pPr>
      <w:r>
        <w:rPr>
          <w:rFonts w:ascii="Arial" w:hAnsi="Arial" w:cs="Arial"/>
          <w:sz w:val="24"/>
          <w:szCs w:val="24"/>
        </w:rPr>
        <w:t>3.1</w:t>
      </w:r>
      <w:r>
        <w:rPr>
          <w:rFonts w:ascii="Arial" w:hAnsi="Arial" w:cs="Arial"/>
          <w:sz w:val="24"/>
          <w:szCs w:val="24"/>
        </w:rPr>
        <w:tab/>
        <w:t>Building</w:t>
      </w:r>
      <w:r w:rsidR="00CB68A9">
        <w:rPr>
          <w:rFonts w:ascii="Arial" w:hAnsi="Arial" w:cs="Arial"/>
          <w:sz w:val="24"/>
          <w:szCs w:val="24"/>
        </w:rPr>
        <w:t xml:space="preserve"> on the experience that many local authorities</w:t>
      </w:r>
      <w:r>
        <w:rPr>
          <w:rFonts w:ascii="Arial" w:hAnsi="Arial" w:cs="Arial"/>
          <w:sz w:val="24"/>
          <w:szCs w:val="24"/>
        </w:rPr>
        <w:t xml:space="preserve"> have built u</w:t>
      </w:r>
      <w:r w:rsidR="00AB4155">
        <w:rPr>
          <w:rFonts w:ascii="Arial" w:hAnsi="Arial" w:cs="Arial"/>
          <w:sz w:val="24"/>
          <w:szCs w:val="24"/>
        </w:rPr>
        <w:t>p over recent years in delivering</w:t>
      </w:r>
      <w:r>
        <w:rPr>
          <w:rFonts w:ascii="Arial" w:hAnsi="Arial" w:cs="Arial"/>
          <w:sz w:val="24"/>
          <w:szCs w:val="24"/>
        </w:rPr>
        <w:t xml:space="preserve"> energy efficiency programmes, </w:t>
      </w:r>
      <w:r w:rsidR="00853199">
        <w:rPr>
          <w:rFonts w:ascii="Arial" w:hAnsi="Arial" w:cs="Arial"/>
          <w:sz w:val="24"/>
          <w:szCs w:val="24"/>
        </w:rPr>
        <w:t xml:space="preserve">it is recognised that </w:t>
      </w:r>
      <w:r>
        <w:rPr>
          <w:rFonts w:ascii="Arial" w:hAnsi="Arial" w:cs="Arial"/>
          <w:sz w:val="24"/>
          <w:szCs w:val="24"/>
        </w:rPr>
        <w:t>there is a need to share best p</w:t>
      </w:r>
      <w:r w:rsidR="00EB5767">
        <w:rPr>
          <w:rFonts w:ascii="Arial" w:hAnsi="Arial" w:cs="Arial"/>
          <w:sz w:val="24"/>
          <w:szCs w:val="24"/>
        </w:rPr>
        <w:t>ractice and learning across the local government community</w:t>
      </w:r>
      <w:r>
        <w:rPr>
          <w:rFonts w:ascii="Arial" w:hAnsi="Arial" w:cs="Arial"/>
          <w:sz w:val="24"/>
          <w:szCs w:val="24"/>
        </w:rPr>
        <w:t>. To achieve this</w:t>
      </w:r>
      <w:r w:rsidR="005C1300">
        <w:rPr>
          <w:rFonts w:ascii="Arial" w:hAnsi="Arial" w:cs="Arial"/>
          <w:sz w:val="24"/>
          <w:szCs w:val="24"/>
        </w:rPr>
        <w:t xml:space="preserve"> there are a number of new reso</w:t>
      </w:r>
      <w:r>
        <w:rPr>
          <w:rFonts w:ascii="Arial" w:hAnsi="Arial" w:cs="Arial"/>
          <w:sz w:val="24"/>
          <w:szCs w:val="24"/>
        </w:rPr>
        <w:t xml:space="preserve">urces being </w:t>
      </w:r>
      <w:r w:rsidR="00EB5767">
        <w:rPr>
          <w:rFonts w:ascii="Arial" w:hAnsi="Arial" w:cs="Arial"/>
          <w:sz w:val="24"/>
          <w:szCs w:val="24"/>
        </w:rPr>
        <w:t>established</w:t>
      </w:r>
      <w:r w:rsidR="00DB03D6">
        <w:rPr>
          <w:rFonts w:ascii="Arial" w:hAnsi="Arial" w:cs="Arial"/>
          <w:sz w:val="24"/>
          <w:szCs w:val="24"/>
        </w:rPr>
        <w:t xml:space="preserve"> to support local authorities</w:t>
      </w:r>
      <w:r w:rsidR="00EB5767">
        <w:rPr>
          <w:rFonts w:ascii="Arial" w:hAnsi="Arial" w:cs="Arial"/>
          <w:sz w:val="24"/>
          <w:szCs w:val="24"/>
        </w:rPr>
        <w:t xml:space="preserve"> which will help ECA’s in in</w:t>
      </w:r>
      <w:r w:rsidR="00CB68A9">
        <w:rPr>
          <w:rFonts w:ascii="Arial" w:hAnsi="Arial" w:cs="Arial"/>
          <w:sz w:val="24"/>
          <w:szCs w:val="24"/>
        </w:rPr>
        <w:t>forming and producing their further reports and progress</w:t>
      </w:r>
      <w:r w:rsidR="00EB5767">
        <w:rPr>
          <w:rFonts w:ascii="Arial" w:hAnsi="Arial" w:cs="Arial"/>
          <w:sz w:val="24"/>
          <w:szCs w:val="24"/>
        </w:rPr>
        <w:t xml:space="preserve"> reports.</w:t>
      </w:r>
    </w:p>
    <w:p w:rsidR="00BB0FB1" w:rsidRPr="00BB0FB1" w:rsidRDefault="00BB0FB1">
      <w:pPr>
        <w:rPr>
          <w:rFonts w:ascii="Arial" w:hAnsi="Arial" w:cs="Arial"/>
          <w:i/>
          <w:sz w:val="24"/>
          <w:szCs w:val="24"/>
        </w:rPr>
      </w:pPr>
      <w:r w:rsidRPr="00BB0FB1">
        <w:rPr>
          <w:rFonts w:ascii="Arial" w:hAnsi="Arial" w:cs="Arial"/>
          <w:i/>
          <w:sz w:val="24"/>
          <w:szCs w:val="24"/>
        </w:rPr>
        <w:t>Report by the Climate Change Committee (CCC)</w:t>
      </w:r>
    </w:p>
    <w:p w:rsidR="00D03F75" w:rsidRPr="00B155B8" w:rsidRDefault="00BB0FB1" w:rsidP="00B155B8">
      <w:pPr>
        <w:pStyle w:val="Heading4"/>
        <w:spacing w:line="276" w:lineRule="auto"/>
        <w:rPr>
          <w:rFonts w:ascii="Arial" w:hAnsi="Arial" w:cs="Arial"/>
          <w:b w:val="0"/>
          <w:sz w:val="24"/>
          <w:szCs w:val="24"/>
        </w:rPr>
      </w:pPr>
      <w:r w:rsidRPr="00B155B8">
        <w:rPr>
          <w:rFonts w:ascii="Arial" w:hAnsi="Arial" w:cs="Arial"/>
          <w:b w:val="0"/>
          <w:sz w:val="24"/>
          <w:szCs w:val="24"/>
        </w:rPr>
        <w:t>3.2</w:t>
      </w:r>
      <w:r w:rsidRPr="00B155B8">
        <w:rPr>
          <w:rFonts w:ascii="Arial" w:hAnsi="Arial" w:cs="Arial"/>
          <w:b w:val="0"/>
          <w:sz w:val="24"/>
          <w:szCs w:val="24"/>
        </w:rPr>
        <w:tab/>
      </w:r>
      <w:r w:rsidR="00D03F75" w:rsidRPr="00B155B8">
        <w:rPr>
          <w:rFonts w:ascii="Arial" w:hAnsi="Arial" w:cs="Arial"/>
          <w:b w:val="0"/>
          <w:sz w:val="24"/>
          <w:szCs w:val="24"/>
        </w:rPr>
        <w:t xml:space="preserve">The CCC </w:t>
      </w:r>
      <w:r w:rsidRPr="00B155B8">
        <w:rPr>
          <w:rFonts w:ascii="Arial" w:hAnsi="Arial" w:cs="Arial"/>
          <w:b w:val="0"/>
          <w:sz w:val="24"/>
          <w:szCs w:val="24"/>
        </w:rPr>
        <w:t>was commissioned by DECC Ministers to</w:t>
      </w:r>
      <w:r w:rsidR="00D03F75" w:rsidRPr="00B155B8">
        <w:rPr>
          <w:rFonts w:ascii="Arial" w:hAnsi="Arial" w:cs="Arial"/>
          <w:b w:val="0"/>
          <w:sz w:val="24"/>
          <w:szCs w:val="24"/>
        </w:rPr>
        <w:t xml:space="preserve"> provide advice to local authorities on their role in delivering carbon </w:t>
      </w:r>
      <w:r w:rsidR="00EB5767" w:rsidRPr="00B155B8">
        <w:rPr>
          <w:rFonts w:ascii="Arial" w:hAnsi="Arial" w:cs="Arial"/>
          <w:b w:val="0"/>
          <w:sz w:val="24"/>
          <w:szCs w:val="24"/>
        </w:rPr>
        <w:t xml:space="preserve">reduction locally.  </w:t>
      </w:r>
      <w:r w:rsidR="00B155B8" w:rsidRPr="00B155B8">
        <w:rPr>
          <w:rFonts w:ascii="Arial" w:hAnsi="Arial" w:cs="Arial"/>
          <w:b w:val="0"/>
          <w:sz w:val="24"/>
          <w:szCs w:val="24"/>
        </w:rPr>
        <w:t>Its</w:t>
      </w:r>
      <w:r w:rsidRPr="00B155B8">
        <w:rPr>
          <w:rFonts w:ascii="Arial" w:hAnsi="Arial" w:cs="Arial"/>
          <w:b w:val="0"/>
          <w:sz w:val="24"/>
          <w:szCs w:val="24"/>
        </w:rPr>
        <w:t xml:space="preserve"> report</w:t>
      </w:r>
      <w:r w:rsidR="00B155B8" w:rsidRPr="00B155B8">
        <w:rPr>
          <w:rFonts w:ascii="Arial" w:hAnsi="Arial" w:cs="Arial"/>
          <w:b w:val="0"/>
          <w:sz w:val="24"/>
          <w:szCs w:val="24"/>
        </w:rPr>
        <w:t>, ‘</w:t>
      </w:r>
      <w:r w:rsidR="00B155B8" w:rsidRPr="00B155B8">
        <w:rPr>
          <w:rFonts w:ascii="Arial" w:hAnsi="Arial" w:cs="Arial"/>
          <w:b w:val="0"/>
          <w:i/>
          <w:sz w:val="24"/>
          <w:szCs w:val="24"/>
        </w:rPr>
        <w:t>How local authorities can reduce emissions and manage climate risks’</w:t>
      </w:r>
      <w:r w:rsidR="00B155B8" w:rsidRPr="00B155B8">
        <w:rPr>
          <w:rFonts w:ascii="Arial" w:hAnsi="Arial" w:cs="Arial"/>
          <w:b w:val="0"/>
          <w:sz w:val="24"/>
          <w:szCs w:val="24"/>
        </w:rPr>
        <w:t xml:space="preserve"> </w:t>
      </w:r>
      <w:r w:rsidRPr="00B155B8">
        <w:rPr>
          <w:rFonts w:ascii="Arial" w:hAnsi="Arial" w:cs="Arial"/>
          <w:b w:val="0"/>
          <w:sz w:val="24"/>
          <w:szCs w:val="24"/>
        </w:rPr>
        <w:t xml:space="preserve"> was </w:t>
      </w:r>
      <w:r w:rsidR="00F562E3" w:rsidRPr="00B155B8">
        <w:rPr>
          <w:rFonts w:ascii="Arial" w:hAnsi="Arial" w:cs="Arial"/>
          <w:b w:val="0"/>
          <w:sz w:val="24"/>
          <w:szCs w:val="24"/>
        </w:rPr>
        <w:t>published on 17 May</w:t>
      </w:r>
      <w:r w:rsidR="00F331A4">
        <w:rPr>
          <w:rFonts w:ascii="Arial" w:hAnsi="Arial" w:cs="Arial"/>
          <w:b w:val="0"/>
          <w:sz w:val="24"/>
          <w:szCs w:val="24"/>
        </w:rPr>
        <w:t xml:space="preserve"> 2012</w:t>
      </w:r>
      <w:r w:rsidR="00DB03D6">
        <w:rPr>
          <w:rFonts w:ascii="Arial" w:hAnsi="Arial" w:cs="Arial"/>
          <w:b w:val="0"/>
          <w:sz w:val="24"/>
          <w:szCs w:val="24"/>
        </w:rPr>
        <w:t>. It includes advice to local authoritie</w:t>
      </w:r>
      <w:r w:rsidRPr="00B155B8">
        <w:rPr>
          <w:rFonts w:ascii="Arial" w:hAnsi="Arial" w:cs="Arial"/>
          <w:b w:val="0"/>
          <w:sz w:val="24"/>
          <w:szCs w:val="24"/>
        </w:rPr>
        <w:t>s on:</w:t>
      </w:r>
    </w:p>
    <w:p w:rsidR="00D03F75" w:rsidRPr="00BB0FB1" w:rsidRDefault="00D03F75" w:rsidP="00BB0FB1">
      <w:pPr>
        <w:pStyle w:val="NormalWeb"/>
        <w:numPr>
          <w:ilvl w:val="0"/>
          <w:numId w:val="22"/>
        </w:numPr>
        <w:tabs>
          <w:tab w:val="clear" w:pos="1080"/>
          <w:tab w:val="num" w:pos="720"/>
        </w:tabs>
        <w:adjustRightInd w:val="0"/>
        <w:spacing w:before="0" w:beforeAutospacing="0" w:after="0" w:afterAutospacing="0" w:line="276" w:lineRule="auto"/>
        <w:ind w:left="720"/>
        <w:rPr>
          <w:rFonts w:ascii="Arial" w:hAnsi="Arial" w:cs="Arial"/>
        </w:rPr>
      </w:pPr>
      <w:r w:rsidRPr="00BB0FB1">
        <w:rPr>
          <w:rFonts w:ascii="Arial" w:hAnsi="Arial" w:cs="Arial"/>
        </w:rPr>
        <w:t>identify</w:t>
      </w:r>
      <w:r w:rsidR="00BB0FB1" w:rsidRPr="00BB0FB1">
        <w:rPr>
          <w:rFonts w:ascii="Arial" w:hAnsi="Arial" w:cs="Arial"/>
        </w:rPr>
        <w:t>ing</w:t>
      </w:r>
      <w:r w:rsidRPr="00BB0FB1">
        <w:rPr>
          <w:rFonts w:ascii="Arial" w:hAnsi="Arial" w:cs="Arial"/>
        </w:rPr>
        <w:t xml:space="preserve"> and quantify</w:t>
      </w:r>
      <w:r w:rsidR="00BB0FB1" w:rsidRPr="00BB0FB1">
        <w:rPr>
          <w:rFonts w:ascii="Arial" w:hAnsi="Arial" w:cs="Arial"/>
        </w:rPr>
        <w:t>ing</w:t>
      </w:r>
      <w:r w:rsidRPr="00BB0FB1">
        <w:rPr>
          <w:rFonts w:ascii="Arial" w:hAnsi="Arial" w:cs="Arial"/>
        </w:rPr>
        <w:t xml:space="preserve"> areas where </w:t>
      </w:r>
      <w:r w:rsidR="00BB0FB1" w:rsidRPr="00BB0FB1">
        <w:rPr>
          <w:rFonts w:ascii="Arial" w:hAnsi="Arial" w:cs="Arial"/>
        </w:rPr>
        <w:t>they</w:t>
      </w:r>
      <w:r w:rsidRPr="00BB0FB1">
        <w:rPr>
          <w:rFonts w:ascii="Arial" w:hAnsi="Arial" w:cs="Arial"/>
        </w:rPr>
        <w:t xml:space="preserve"> can make the biggest contribution to carbon reduction – on their own estate and in their local areas;</w:t>
      </w:r>
    </w:p>
    <w:p w:rsidR="00D03F75" w:rsidRPr="00BB0FB1" w:rsidRDefault="00D03F75" w:rsidP="00BB0FB1">
      <w:pPr>
        <w:pStyle w:val="NormalWeb"/>
        <w:numPr>
          <w:ilvl w:val="0"/>
          <w:numId w:val="22"/>
        </w:numPr>
        <w:tabs>
          <w:tab w:val="clear" w:pos="1080"/>
          <w:tab w:val="num" w:pos="720"/>
        </w:tabs>
        <w:adjustRightInd w:val="0"/>
        <w:spacing w:before="0" w:beforeAutospacing="0" w:after="0" w:afterAutospacing="0" w:line="276" w:lineRule="auto"/>
        <w:ind w:left="720"/>
        <w:rPr>
          <w:rFonts w:ascii="Arial" w:hAnsi="Arial" w:cs="Arial"/>
        </w:rPr>
      </w:pPr>
      <w:r w:rsidRPr="00BB0FB1">
        <w:rPr>
          <w:rFonts w:ascii="Arial" w:hAnsi="Arial" w:cs="Arial"/>
        </w:rPr>
        <w:t>identify</w:t>
      </w:r>
      <w:r w:rsidR="00BB0FB1" w:rsidRPr="00BB0FB1">
        <w:rPr>
          <w:rFonts w:ascii="Arial" w:hAnsi="Arial" w:cs="Arial"/>
        </w:rPr>
        <w:t>ing</w:t>
      </w:r>
      <w:r w:rsidRPr="00BB0FB1">
        <w:rPr>
          <w:rFonts w:ascii="Arial" w:hAnsi="Arial" w:cs="Arial"/>
        </w:rPr>
        <w:t xml:space="preserve"> areas where </w:t>
      </w:r>
      <w:r w:rsidR="00BB0FB1" w:rsidRPr="00BB0FB1">
        <w:rPr>
          <w:rFonts w:ascii="Arial" w:hAnsi="Arial" w:cs="Arial"/>
        </w:rPr>
        <w:t>they</w:t>
      </w:r>
      <w:r w:rsidRPr="00BB0FB1">
        <w:rPr>
          <w:rFonts w:ascii="Arial" w:hAnsi="Arial" w:cs="Arial"/>
        </w:rPr>
        <w:t xml:space="preserve"> have influence to prepar</w:t>
      </w:r>
      <w:r w:rsidR="004C26A3">
        <w:rPr>
          <w:rFonts w:ascii="Arial" w:hAnsi="Arial" w:cs="Arial"/>
        </w:rPr>
        <w:t xml:space="preserve">e for climate change; </w:t>
      </w:r>
    </w:p>
    <w:p w:rsidR="00D03F75" w:rsidRPr="00BB0FB1" w:rsidRDefault="00D03F75" w:rsidP="00BB0FB1">
      <w:pPr>
        <w:pStyle w:val="NormalWeb"/>
        <w:numPr>
          <w:ilvl w:val="0"/>
          <w:numId w:val="22"/>
        </w:numPr>
        <w:tabs>
          <w:tab w:val="clear" w:pos="1080"/>
          <w:tab w:val="num" w:pos="720"/>
        </w:tabs>
        <w:adjustRightInd w:val="0"/>
        <w:spacing w:before="0" w:beforeAutospacing="0" w:after="0" w:afterAutospacing="0" w:line="276" w:lineRule="auto"/>
        <w:ind w:left="720"/>
        <w:rPr>
          <w:rFonts w:ascii="Arial" w:hAnsi="Arial" w:cs="Arial"/>
        </w:rPr>
      </w:pPr>
      <w:r w:rsidRPr="00BB0FB1">
        <w:rPr>
          <w:rFonts w:ascii="Arial" w:hAnsi="Arial" w:cs="Arial"/>
        </w:rPr>
        <w:t>consider</w:t>
      </w:r>
      <w:r w:rsidR="00BB0FB1" w:rsidRPr="00BB0FB1">
        <w:rPr>
          <w:rFonts w:ascii="Arial" w:hAnsi="Arial" w:cs="Arial"/>
        </w:rPr>
        <w:t>ing</w:t>
      </w:r>
      <w:r w:rsidRPr="00BB0FB1">
        <w:rPr>
          <w:rFonts w:ascii="Arial" w:hAnsi="Arial" w:cs="Arial"/>
        </w:rPr>
        <w:t xml:space="preserve"> approaches that can be adopted to drive emissions reductions and prepare for the impacts of climate change.</w:t>
      </w:r>
    </w:p>
    <w:p w:rsidR="00EB5767" w:rsidRDefault="00EB5767" w:rsidP="00BB0FB1">
      <w:pPr>
        <w:autoSpaceDE w:val="0"/>
        <w:autoSpaceDN w:val="0"/>
        <w:adjustRightInd w:val="0"/>
        <w:spacing w:after="0" w:line="240" w:lineRule="auto"/>
        <w:rPr>
          <w:rFonts w:ascii="Calibri" w:eastAsia="Calibri" w:hAnsi="Calibri" w:cs="Arial"/>
          <w:b/>
        </w:rPr>
      </w:pPr>
    </w:p>
    <w:p w:rsidR="00EB5767" w:rsidRPr="00497D95" w:rsidRDefault="0090760A" w:rsidP="0090760A">
      <w:pPr>
        <w:autoSpaceDE w:val="0"/>
        <w:autoSpaceDN w:val="0"/>
        <w:adjustRightInd w:val="0"/>
        <w:spacing w:after="0"/>
        <w:rPr>
          <w:rFonts w:ascii="Arial" w:eastAsia="Calibri" w:hAnsi="Arial" w:cs="Arial"/>
          <w:sz w:val="24"/>
          <w:szCs w:val="24"/>
        </w:rPr>
      </w:pPr>
      <w:r>
        <w:rPr>
          <w:rFonts w:ascii="Arial" w:eastAsia="Calibri" w:hAnsi="Arial" w:cs="Arial"/>
          <w:sz w:val="24"/>
          <w:szCs w:val="24"/>
        </w:rPr>
        <w:t>3.3</w:t>
      </w:r>
      <w:r>
        <w:rPr>
          <w:rFonts w:ascii="Arial" w:eastAsia="Calibri" w:hAnsi="Arial" w:cs="Arial"/>
          <w:sz w:val="24"/>
          <w:szCs w:val="24"/>
        </w:rPr>
        <w:tab/>
        <w:t>One of the key recommend</w:t>
      </w:r>
      <w:r w:rsidR="00DB03D6">
        <w:rPr>
          <w:rFonts w:ascii="Arial" w:eastAsia="Calibri" w:hAnsi="Arial" w:cs="Arial"/>
          <w:sz w:val="24"/>
          <w:szCs w:val="24"/>
        </w:rPr>
        <w:t>ations of the report is that local authorities</w:t>
      </w:r>
      <w:r>
        <w:rPr>
          <w:rFonts w:ascii="Arial" w:eastAsia="Calibri" w:hAnsi="Arial" w:cs="Arial"/>
          <w:sz w:val="24"/>
          <w:szCs w:val="24"/>
        </w:rPr>
        <w:t xml:space="preserve"> should develop low carbon plans for their areas. Chapter 5 of the reports sets out how these might be developed and gives examples of authorities who have already developed such plans. </w:t>
      </w:r>
      <w:r w:rsidR="00497D95" w:rsidRPr="00497D95">
        <w:rPr>
          <w:rFonts w:ascii="Arial" w:eastAsia="Calibri" w:hAnsi="Arial" w:cs="Arial"/>
          <w:sz w:val="24"/>
          <w:szCs w:val="24"/>
        </w:rPr>
        <w:t xml:space="preserve">The full report is at: </w:t>
      </w:r>
      <w:hyperlink r:id="rId20" w:history="1">
        <w:r w:rsidR="00497D95" w:rsidRPr="00B313FA">
          <w:rPr>
            <w:rStyle w:val="Hyperlink"/>
            <w:rFonts w:ascii="Arial" w:eastAsia="Calibri" w:hAnsi="Arial" w:cs="Arial"/>
            <w:sz w:val="24"/>
            <w:szCs w:val="24"/>
          </w:rPr>
          <w:t>www.theccc.org.uk/reports/local-authorities</w:t>
        </w:r>
      </w:hyperlink>
      <w:r w:rsidR="00497D95">
        <w:rPr>
          <w:rFonts w:ascii="Arial" w:eastAsia="Calibri" w:hAnsi="Arial" w:cs="Arial"/>
          <w:sz w:val="24"/>
          <w:szCs w:val="24"/>
        </w:rPr>
        <w:t xml:space="preserve"> </w:t>
      </w:r>
    </w:p>
    <w:p w:rsidR="006E5753" w:rsidRDefault="006E5753" w:rsidP="00BB0FB1">
      <w:pPr>
        <w:autoSpaceDE w:val="0"/>
        <w:autoSpaceDN w:val="0"/>
        <w:adjustRightInd w:val="0"/>
        <w:spacing w:after="0" w:line="240" w:lineRule="auto"/>
        <w:rPr>
          <w:rFonts w:ascii="Arial" w:eastAsia="Calibri" w:hAnsi="Arial" w:cs="Arial"/>
          <w:i/>
          <w:sz w:val="24"/>
          <w:szCs w:val="24"/>
        </w:rPr>
      </w:pPr>
    </w:p>
    <w:p w:rsidR="00BB0FB1" w:rsidRPr="00E83DA8" w:rsidRDefault="00D03F75" w:rsidP="00BB0FB1">
      <w:pPr>
        <w:autoSpaceDE w:val="0"/>
        <w:autoSpaceDN w:val="0"/>
        <w:adjustRightInd w:val="0"/>
        <w:spacing w:after="0" w:line="240" w:lineRule="auto"/>
        <w:rPr>
          <w:rFonts w:ascii="Arial" w:eastAsia="Calibri" w:hAnsi="Arial" w:cs="Arial"/>
          <w:i/>
          <w:sz w:val="24"/>
          <w:szCs w:val="24"/>
        </w:rPr>
      </w:pPr>
      <w:r w:rsidRPr="00E83DA8">
        <w:rPr>
          <w:rFonts w:ascii="Arial" w:eastAsia="Calibri" w:hAnsi="Arial" w:cs="Arial"/>
          <w:i/>
          <w:sz w:val="24"/>
          <w:szCs w:val="24"/>
        </w:rPr>
        <w:t xml:space="preserve">Climate Local </w:t>
      </w:r>
    </w:p>
    <w:p w:rsidR="00BB0FB1" w:rsidRDefault="00BB0FB1" w:rsidP="00BB0FB1">
      <w:pPr>
        <w:autoSpaceDE w:val="0"/>
        <w:autoSpaceDN w:val="0"/>
        <w:adjustRightInd w:val="0"/>
        <w:spacing w:after="0" w:line="240" w:lineRule="auto"/>
        <w:rPr>
          <w:rFonts w:ascii="Calibri" w:eastAsia="Calibri" w:hAnsi="Calibri" w:cs="Arial"/>
        </w:rPr>
      </w:pPr>
    </w:p>
    <w:p w:rsidR="00092DA1" w:rsidRPr="003D33CC" w:rsidRDefault="0090760A" w:rsidP="003D33CC">
      <w:pPr>
        <w:spacing w:after="120"/>
        <w:rPr>
          <w:rFonts w:ascii="Arial" w:hAnsi="Arial" w:cs="Arial"/>
          <w:sz w:val="24"/>
          <w:szCs w:val="24"/>
        </w:rPr>
      </w:pPr>
      <w:r w:rsidRPr="003D33CC">
        <w:rPr>
          <w:rFonts w:ascii="Arial" w:eastAsia="Calibri" w:hAnsi="Arial" w:cs="Arial"/>
          <w:sz w:val="24"/>
          <w:szCs w:val="24"/>
        </w:rPr>
        <w:t>3.4</w:t>
      </w:r>
      <w:r w:rsidR="00BB0FB1" w:rsidRPr="003D33CC">
        <w:rPr>
          <w:rFonts w:ascii="Arial" w:eastAsia="Calibri" w:hAnsi="Arial" w:cs="Arial"/>
          <w:sz w:val="24"/>
          <w:szCs w:val="24"/>
        </w:rPr>
        <w:tab/>
      </w:r>
      <w:r w:rsidR="00092DA1" w:rsidRPr="003D33CC">
        <w:rPr>
          <w:rFonts w:ascii="Arial" w:hAnsi="Arial" w:cs="Arial"/>
          <w:sz w:val="24"/>
          <w:szCs w:val="24"/>
        </w:rPr>
        <w:t>Climate Local is a new initiative - led by local government for local government - to drive, inspire and support council action on climate change.  It succeeds the Nottingham Declaration on Climate Change (which over 90% of councils signed up to) by offering a framework that enables councils to reflect local prioritie</w:t>
      </w:r>
      <w:r w:rsidR="007E0DF4">
        <w:rPr>
          <w:rFonts w:ascii="Arial" w:hAnsi="Arial" w:cs="Arial"/>
          <w:sz w:val="24"/>
          <w:szCs w:val="24"/>
        </w:rPr>
        <w:t>s and opportunities for action.</w:t>
      </w:r>
      <w:r w:rsidR="00092DA1" w:rsidRPr="003D33CC">
        <w:rPr>
          <w:rFonts w:ascii="Arial" w:hAnsi="Arial" w:cs="Arial"/>
          <w:sz w:val="24"/>
          <w:szCs w:val="24"/>
        </w:rPr>
        <w:t xml:space="preserve"> It will focus on councils’ efforts both to reduce carbon emissions and to improve their resilience to the anticipated changes in the climate.  </w:t>
      </w:r>
    </w:p>
    <w:p w:rsidR="00092DA1" w:rsidRDefault="003D33CC" w:rsidP="00092DA1">
      <w:pPr>
        <w:rPr>
          <w:rFonts w:ascii="Arial" w:hAnsi="Arial" w:cs="Arial"/>
          <w:sz w:val="24"/>
          <w:szCs w:val="24"/>
        </w:rPr>
      </w:pPr>
      <w:r w:rsidRPr="003D33CC">
        <w:rPr>
          <w:rFonts w:ascii="Arial" w:hAnsi="Arial" w:cs="Arial"/>
          <w:sz w:val="24"/>
          <w:szCs w:val="24"/>
        </w:rPr>
        <w:t>3.5</w:t>
      </w:r>
      <w:r w:rsidRPr="003D33CC">
        <w:rPr>
          <w:rFonts w:ascii="Arial" w:hAnsi="Arial" w:cs="Arial"/>
          <w:sz w:val="24"/>
          <w:szCs w:val="24"/>
        </w:rPr>
        <w:tab/>
      </w:r>
      <w:r w:rsidR="00092DA1" w:rsidRPr="003D33CC">
        <w:rPr>
          <w:rFonts w:ascii="Arial" w:hAnsi="Arial" w:cs="Arial"/>
          <w:sz w:val="24"/>
          <w:szCs w:val="24"/>
        </w:rPr>
        <w:t>Climate Local will help councils across the country to capture the opportunities and benefits of action on climate change, such as through saving on their energy bills, generating income from renewable energy, attracting new jobs and investment in ‘green’ industries, reducing flood risks and managing the impacts of extreme weather, such as drought, tackling fuel poverty and protecting our natural environment.</w:t>
      </w:r>
    </w:p>
    <w:p w:rsidR="00DB03D6" w:rsidRDefault="00DB03D6" w:rsidP="00092DA1">
      <w:pPr>
        <w:rPr>
          <w:rFonts w:ascii="Arial" w:hAnsi="Arial" w:cs="Arial"/>
          <w:sz w:val="24"/>
          <w:szCs w:val="24"/>
        </w:rPr>
      </w:pPr>
    </w:p>
    <w:p w:rsidR="00DB03D6" w:rsidRPr="003D33CC" w:rsidRDefault="00DB03D6" w:rsidP="00092DA1">
      <w:pPr>
        <w:rPr>
          <w:rFonts w:ascii="Arial" w:hAnsi="Arial" w:cs="Arial"/>
          <w:sz w:val="24"/>
          <w:szCs w:val="24"/>
        </w:rPr>
      </w:pPr>
    </w:p>
    <w:p w:rsidR="00092DA1" w:rsidRPr="003D33CC" w:rsidRDefault="003D33CC" w:rsidP="00092DA1">
      <w:pPr>
        <w:rPr>
          <w:rFonts w:ascii="Arial" w:hAnsi="Arial" w:cs="Arial"/>
          <w:sz w:val="24"/>
          <w:szCs w:val="24"/>
        </w:rPr>
      </w:pPr>
      <w:r w:rsidRPr="003D33CC">
        <w:rPr>
          <w:rFonts w:ascii="Arial" w:hAnsi="Arial" w:cs="Arial"/>
          <w:sz w:val="24"/>
          <w:szCs w:val="24"/>
        </w:rPr>
        <w:lastRenderedPageBreak/>
        <w:t>3.6</w:t>
      </w:r>
      <w:r w:rsidRPr="003D33CC">
        <w:rPr>
          <w:rFonts w:ascii="Arial" w:hAnsi="Arial" w:cs="Arial"/>
          <w:sz w:val="24"/>
          <w:szCs w:val="24"/>
        </w:rPr>
        <w:tab/>
      </w:r>
      <w:r w:rsidR="00092DA1" w:rsidRPr="003D33CC">
        <w:rPr>
          <w:rFonts w:ascii="Arial" w:hAnsi="Arial" w:cs="Arial"/>
          <w:sz w:val="24"/>
          <w:szCs w:val="24"/>
        </w:rPr>
        <w:t>It will consist of:</w:t>
      </w:r>
    </w:p>
    <w:p w:rsidR="00092DA1" w:rsidRPr="003D33CC" w:rsidRDefault="007C1666" w:rsidP="003D33CC">
      <w:pPr>
        <w:numPr>
          <w:ilvl w:val="0"/>
          <w:numId w:val="31"/>
        </w:numPr>
        <w:spacing w:after="0"/>
        <w:ind w:left="714" w:hanging="357"/>
        <w:rPr>
          <w:rFonts w:ascii="Arial" w:hAnsi="Arial" w:cs="Arial"/>
          <w:sz w:val="24"/>
          <w:szCs w:val="24"/>
        </w:rPr>
      </w:pPr>
      <w:r>
        <w:rPr>
          <w:rFonts w:ascii="Arial" w:hAnsi="Arial" w:cs="Arial"/>
          <w:b/>
          <w:sz w:val="24"/>
          <w:szCs w:val="24"/>
        </w:rPr>
        <w:t>a</w:t>
      </w:r>
      <w:r w:rsidR="00092DA1" w:rsidRPr="003D33CC">
        <w:rPr>
          <w:rFonts w:ascii="Arial" w:hAnsi="Arial" w:cs="Arial"/>
          <w:b/>
          <w:sz w:val="24"/>
          <w:szCs w:val="24"/>
        </w:rPr>
        <w:t xml:space="preserve"> Climate Local Commitment</w:t>
      </w:r>
      <w:r w:rsidR="00092DA1" w:rsidRPr="003D33CC">
        <w:rPr>
          <w:rFonts w:ascii="Arial" w:hAnsi="Arial" w:cs="Arial"/>
          <w:sz w:val="24"/>
          <w:szCs w:val="24"/>
        </w:rPr>
        <w:t xml:space="preserve"> – a suite of commitments and actions for councils to voluntarily choose and sign up to demonstrate their commitment to addressing climate change and to challenge themselves to build on their existi</w:t>
      </w:r>
      <w:r>
        <w:rPr>
          <w:rFonts w:ascii="Arial" w:hAnsi="Arial" w:cs="Arial"/>
          <w:sz w:val="24"/>
          <w:szCs w:val="24"/>
        </w:rPr>
        <w:t>ng achievements</w:t>
      </w:r>
      <w:r w:rsidR="00092DA1" w:rsidRPr="003D33CC">
        <w:rPr>
          <w:rFonts w:ascii="Arial" w:hAnsi="Arial" w:cs="Arial"/>
          <w:sz w:val="24"/>
          <w:szCs w:val="24"/>
        </w:rPr>
        <w:t xml:space="preserve"> </w:t>
      </w:r>
      <w:bookmarkStart w:id="11" w:name="OLE_LINK6"/>
      <w:bookmarkStart w:id="12" w:name="OLE_LINK7"/>
      <w:r>
        <w:rPr>
          <w:rFonts w:ascii="Arial" w:hAnsi="Arial" w:cs="Arial"/>
          <w:sz w:val="24"/>
          <w:szCs w:val="24"/>
        </w:rPr>
        <w:t>(available from May 2012);</w:t>
      </w:r>
      <w:bookmarkEnd w:id="11"/>
      <w:bookmarkEnd w:id="12"/>
    </w:p>
    <w:p w:rsidR="00092DA1" w:rsidRPr="003D33CC" w:rsidRDefault="007C1666" w:rsidP="003D33CC">
      <w:pPr>
        <w:numPr>
          <w:ilvl w:val="0"/>
          <w:numId w:val="31"/>
        </w:numPr>
        <w:spacing w:after="0"/>
        <w:ind w:left="714" w:hanging="357"/>
        <w:rPr>
          <w:rFonts w:ascii="Arial" w:hAnsi="Arial" w:cs="Arial"/>
          <w:sz w:val="24"/>
          <w:szCs w:val="24"/>
        </w:rPr>
      </w:pPr>
      <w:r>
        <w:rPr>
          <w:rFonts w:ascii="Arial" w:hAnsi="Arial" w:cs="Arial"/>
          <w:b/>
          <w:sz w:val="24"/>
          <w:szCs w:val="24"/>
        </w:rPr>
        <w:t>a</w:t>
      </w:r>
      <w:r w:rsidR="00092DA1" w:rsidRPr="003D33CC">
        <w:rPr>
          <w:rFonts w:ascii="Arial" w:hAnsi="Arial" w:cs="Arial"/>
          <w:b/>
          <w:sz w:val="24"/>
          <w:szCs w:val="24"/>
        </w:rPr>
        <w:t xml:space="preserve"> Climate Local Council Framework on Climate Change</w:t>
      </w:r>
      <w:r w:rsidR="00092DA1" w:rsidRPr="003D33CC">
        <w:rPr>
          <w:rFonts w:ascii="Arial" w:hAnsi="Arial" w:cs="Arial"/>
          <w:sz w:val="24"/>
          <w:szCs w:val="24"/>
        </w:rPr>
        <w:t xml:space="preserve"> – to help guide them in their wor</w:t>
      </w:r>
      <w:r>
        <w:rPr>
          <w:rFonts w:ascii="Arial" w:hAnsi="Arial" w:cs="Arial"/>
          <w:sz w:val="24"/>
          <w:szCs w:val="24"/>
        </w:rPr>
        <w:t xml:space="preserve">k and reaching their ambitions (available from </w:t>
      </w:r>
      <w:r w:rsidR="0064153A">
        <w:rPr>
          <w:rFonts w:ascii="Arial" w:hAnsi="Arial" w:cs="Arial"/>
          <w:sz w:val="24"/>
          <w:szCs w:val="24"/>
        </w:rPr>
        <w:t>September</w:t>
      </w:r>
      <w:r>
        <w:rPr>
          <w:rFonts w:ascii="Arial" w:hAnsi="Arial" w:cs="Arial"/>
          <w:sz w:val="24"/>
          <w:szCs w:val="24"/>
        </w:rPr>
        <w:t xml:space="preserve"> 2012);</w:t>
      </w:r>
    </w:p>
    <w:p w:rsidR="00092DA1" w:rsidRPr="003D33CC" w:rsidRDefault="007C1666" w:rsidP="003D33CC">
      <w:pPr>
        <w:numPr>
          <w:ilvl w:val="0"/>
          <w:numId w:val="31"/>
        </w:numPr>
        <w:spacing w:after="0"/>
        <w:ind w:left="714" w:hanging="357"/>
        <w:rPr>
          <w:rFonts w:ascii="Arial" w:hAnsi="Arial" w:cs="Arial"/>
          <w:sz w:val="24"/>
          <w:szCs w:val="24"/>
        </w:rPr>
      </w:pPr>
      <w:r>
        <w:rPr>
          <w:rFonts w:ascii="Arial" w:hAnsi="Arial" w:cs="Arial"/>
          <w:b/>
          <w:sz w:val="24"/>
          <w:szCs w:val="24"/>
        </w:rPr>
        <w:t>a</w:t>
      </w:r>
      <w:r w:rsidR="00092DA1" w:rsidRPr="003D33CC">
        <w:rPr>
          <w:rFonts w:ascii="Arial" w:hAnsi="Arial" w:cs="Arial"/>
          <w:b/>
          <w:sz w:val="24"/>
          <w:szCs w:val="24"/>
        </w:rPr>
        <w:t>dditional resources and support</w:t>
      </w:r>
      <w:r w:rsidR="00092DA1" w:rsidRPr="003D33CC">
        <w:rPr>
          <w:rFonts w:ascii="Arial" w:hAnsi="Arial" w:cs="Arial"/>
          <w:sz w:val="24"/>
          <w:szCs w:val="24"/>
        </w:rPr>
        <w:t xml:space="preserve"> – new web-based resources, a new online community and opportunities for peer learning</w:t>
      </w:r>
      <w:r>
        <w:rPr>
          <w:rFonts w:ascii="Arial" w:hAnsi="Arial" w:cs="Arial"/>
          <w:sz w:val="24"/>
          <w:szCs w:val="24"/>
        </w:rPr>
        <w:t xml:space="preserve"> (available from September 2012)</w:t>
      </w:r>
    </w:p>
    <w:p w:rsidR="00092DA1" w:rsidRPr="003D33CC" w:rsidRDefault="007C1666" w:rsidP="003D33CC">
      <w:pPr>
        <w:numPr>
          <w:ilvl w:val="0"/>
          <w:numId w:val="31"/>
        </w:numPr>
        <w:spacing w:after="0"/>
        <w:ind w:left="714" w:hanging="357"/>
        <w:rPr>
          <w:rFonts w:ascii="Arial" w:hAnsi="Arial" w:cs="Arial"/>
          <w:b/>
          <w:sz w:val="24"/>
          <w:szCs w:val="24"/>
        </w:rPr>
      </w:pPr>
      <w:r>
        <w:rPr>
          <w:rFonts w:ascii="Arial" w:hAnsi="Arial" w:cs="Arial"/>
          <w:b/>
          <w:sz w:val="24"/>
          <w:szCs w:val="24"/>
        </w:rPr>
        <w:t>a</w:t>
      </w:r>
      <w:r w:rsidR="00092DA1" w:rsidRPr="003D33CC">
        <w:rPr>
          <w:rFonts w:ascii="Arial" w:hAnsi="Arial" w:cs="Arial"/>
          <w:b/>
          <w:sz w:val="24"/>
          <w:szCs w:val="24"/>
        </w:rPr>
        <w:t xml:space="preserve"> Climate Local Steering Group and Network</w:t>
      </w:r>
      <w:r>
        <w:rPr>
          <w:rFonts w:ascii="Arial" w:hAnsi="Arial" w:cs="Arial"/>
          <w:b/>
          <w:sz w:val="24"/>
          <w:szCs w:val="24"/>
        </w:rPr>
        <w:t>.</w:t>
      </w:r>
      <w:r w:rsidR="00092DA1" w:rsidRPr="003D33CC">
        <w:rPr>
          <w:rFonts w:ascii="Arial" w:hAnsi="Arial" w:cs="Arial"/>
          <w:b/>
          <w:sz w:val="24"/>
          <w:szCs w:val="24"/>
        </w:rPr>
        <w:t xml:space="preserve"> </w:t>
      </w:r>
    </w:p>
    <w:p w:rsidR="009B2EA4" w:rsidRDefault="009B2EA4" w:rsidP="00C861D6">
      <w:pPr>
        <w:autoSpaceDE w:val="0"/>
        <w:autoSpaceDN w:val="0"/>
        <w:adjustRightInd w:val="0"/>
        <w:spacing w:after="0"/>
        <w:rPr>
          <w:rFonts w:ascii="Arial" w:eastAsia="Calibri" w:hAnsi="Arial" w:cs="Arial"/>
          <w:sz w:val="24"/>
          <w:szCs w:val="24"/>
        </w:rPr>
      </w:pPr>
    </w:p>
    <w:p w:rsidR="00092DA1" w:rsidRPr="007C1666" w:rsidRDefault="007C1666" w:rsidP="007C1666">
      <w:pPr>
        <w:rPr>
          <w:rFonts w:ascii="Arial" w:hAnsi="Arial" w:cs="Arial"/>
          <w:sz w:val="24"/>
          <w:szCs w:val="24"/>
        </w:rPr>
      </w:pPr>
      <w:r w:rsidRPr="007C1666">
        <w:rPr>
          <w:rFonts w:ascii="Arial" w:hAnsi="Arial" w:cs="Arial"/>
          <w:sz w:val="24"/>
          <w:szCs w:val="24"/>
        </w:rPr>
        <w:t>3.7</w:t>
      </w:r>
      <w:r w:rsidRPr="007C1666">
        <w:rPr>
          <w:rFonts w:ascii="Arial" w:hAnsi="Arial" w:cs="Arial"/>
          <w:sz w:val="24"/>
          <w:szCs w:val="24"/>
        </w:rPr>
        <w:tab/>
      </w:r>
      <w:r w:rsidR="00092DA1" w:rsidRPr="007C1666">
        <w:rPr>
          <w:rFonts w:ascii="Arial" w:hAnsi="Arial" w:cs="Arial"/>
          <w:sz w:val="24"/>
          <w:szCs w:val="24"/>
        </w:rPr>
        <w:t>The Climate Local initiative aims to:</w:t>
      </w:r>
    </w:p>
    <w:p w:rsidR="00092DA1" w:rsidRPr="007C1666" w:rsidRDefault="007C1666" w:rsidP="007C1666">
      <w:pPr>
        <w:numPr>
          <w:ilvl w:val="0"/>
          <w:numId w:val="33"/>
        </w:numPr>
        <w:spacing w:after="0"/>
        <w:rPr>
          <w:rFonts w:ascii="Arial" w:hAnsi="Arial" w:cs="Arial"/>
          <w:sz w:val="24"/>
          <w:szCs w:val="24"/>
        </w:rPr>
      </w:pPr>
      <w:r>
        <w:rPr>
          <w:rFonts w:ascii="Arial" w:hAnsi="Arial" w:cs="Arial"/>
          <w:sz w:val="24"/>
          <w:szCs w:val="24"/>
        </w:rPr>
        <w:t>d</w:t>
      </w:r>
      <w:r w:rsidR="00092DA1" w:rsidRPr="007C1666">
        <w:rPr>
          <w:rFonts w:ascii="Arial" w:hAnsi="Arial" w:cs="Arial"/>
          <w:sz w:val="24"/>
          <w:szCs w:val="24"/>
        </w:rPr>
        <w:t>rive and inspire councils to act on the causes and effects of climate change</w:t>
      </w:r>
    </w:p>
    <w:p w:rsidR="00092DA1" w:rsidRPr="007C1666" w:rsidRDefault="007C1666" w:rsidP="007C1666">
      <w:pPr>
        <w:numPr>
          <w:ilvl w:val="0"/>
          <w:numId w:val="33"/>
        </w:numPr>
        <w:spacing w:after="0"/>
        <w:rPr>
          <w:rFonts w:ascii="Arial" w:hAnsi="Arial" w:cs="Arial"/>
          <w:sz w:val="24"/>
          <w:szCs w:val="24"/>
        </w:rPr>
      </w:pPr>
      <w:r>
        <w:rPr>
          <w:rFonts w:ascii="Arial" w:hAnsi="Arial" w:cs="Arial"/>
          <w:sz w:val="24"/>
          <w:szCs w:val="24"/>
        </w:rPr>
        <w:t>d</w:t>
      </w:r>
      <w:r w:rsidR="00092DA1" w:rsidRPr="007C1666">
        <w:rPr>
          <w:rFonts w:ascii="Arial" w:hAnsi="Arial" w:cs="Arial"/>
          <w:sz w:val="24"/>
          <w:szCs w:val="24"/>
        </w:rPr>
        <w:t xml:space="preserve">emonstrate the economic and social opportunities and benefits that action can have </w:t>
      </w:r>
    </w:p>
    <w:p w:rsidR="00092DA1" w:rsidRPr="007C1666" w:rsidRDefault="007C1666" w:rsidP="007C1666">
      <w:pPr>
        <w:numPr>
          <w:ilvl w:val="0"/>
          <w:numId w:val="33"/>
        </w:numPr>
        <w:spacing w:after="0"/>
        <w:rPr>
          <w:rFonts w:ascii="Arial" w:hAnsi="Arial" w:cs="Arial"/>
          <w:sz w:val="24"/>
          <w:szCs w:val="24"/>
        </w:rPr>
      </w:pPr>
      <w:r>
        <w:rPr>
          <w:rFonts w:ascii="Arial" w:hAnsi="Arial" w:cs="Arial"/>
          <w:sz w:val="24"/>
          <w:szCs w:val="24"/>
        </w:rPr>
        <w:t>e</w:t>
      </w:r>
      <w:r w:rsidR="00092DA1" w:rsidRPr="007C1666">
        <w:rPr>
          <w:rFonts w:ascii="Arial" w:hAnsi="Arial" w:cs="Arial"/>
          <w:sz w:val="24"/>
          <w:szCs w:val="24"/>
        </w:rPr>
        <w:t>nable councils to demonstrate their commitment, ambition and achievements</w:t>
      </w:r>
    </w:p>
    <w:p w:rsidR="00092DA1" w:rsidRPr="007C1666" w:rsidRDefault="007C1666" w:rsidP="007C1666">
      <w:pPr>
        <w:numPr>
          <w:ilvl w:val="0"/>
          <w:numId w:val="33"/>
        </w:numPr>
        <w:spacing w:after="0"/>
        <w:rPr>
          <w:rFonts w:ascii="Arial" w:hAnsi="Arial" w:cs="Arial"/>
          <w:sz w:val="24"/>
          <w:szCs w:val="24"/>
        </w:rPr>
      </w:pPr>
      <w:r>
        <w:rPr>
          <w:rFonts w:ascii="Arial" w:hAnsi="Arial" w:cs="Arial"/>
          <w:sz w:val="24"/>
          <w:szCs w:val="24"/>
        </w:rPr>
        <w:t>d</w:t>
      </w:r>
      <w:r w:rsidR="00092DA1" w:rsidRPr="007C1666">
        <w:rPr>
          <w:rFonts w:ascii="Arial" w:hAnsi="Arial" w:cs="Arial"/>
          <w:sz w:val="24"/>
          <w:szCs w:val="24"/>
        </w:rPr>
        <w:t xml:space="preserve">emonstrate national leadership on climate change </w:t>
      </w:r>
    </w:p>
    <w:p w:rsidR="00092DA1" w:rsidRPr="007C1666" w:rsidRDefault="007C1666" w:rsidP="007C1666">
      <w:pPr>
        <w:numPr>
          <w:ilvl w:val="0"/>
          <w:numId w:val="33"/>
        </w:numPr>
        <w:spacing w:after="0"/>
        <w:rPr>
          <w:rFonts w:ascii="Arial" w:hAnsi="Arial" w:cs="Arial"/>
          <w:sz w:val="24"/>
          <w:szCs w:val="24"/>
        </w:rPr>
      </w:pPr>
      <w:r>
        <w:rPr>
          <w:rFonts w:ascii="Arial" w:hAnsi="Arial" w:cs="Arial"/>
          <w:sz w:val="24"/>
          <w:szCs w:val="24"/>
        </w:rPr>
        <w:t>p</w:t>
      </w:r>
      <w:r w:rsidR="00092DA1" w:rsidRPr="007C1666">
        <w:rPr>
          <w:rFonts w:ascii="Arial" w:hAnsi="Arial" w:cs="Arial"/>
          <w:sz w:val="24"/>
          <w:szCs w:val="24"/>
        </w:rPr>
        <w:t>rovide a framework through which councils can organise and plan their journey in addressing climate change</w:t>
      </w:r>
    </w:p>
    <w:p w:rsidR="00092DA1" w:rsidRPr="007C1666" w:rsidRDefault="007C1666" w:rsidP="004C5772">
      <w:pPr>
        <w:numPr>
          <w:ilvl w:val="0"/>
          <w:numId w:val="33"/>
        </w:numPr>
        <w:ind w:left="714" w:hanging="357"/>
        <w:rPr>
          <w:rFonts w:ascii="Arial" w:hAnsi="Arial" w:cs="Arial"/>
          <w:sz w:val="24"/>
          <w:szCs w:val="24"/>
        </w:rPr>
      </w:pPr>
      <w:r>
        <w:rPr>
          <w:rFonts w:ascii="Arial" w:hAnsi="Arial" w:cs="Arial"/>
          <w:sz w:val="24"/>
          <w:szCs w:val="24"/>
        </w:rPr>
        <w:t>p</w:t>
      </w:r>
      <w:r w:rsidR="00092DA1" w:rsidRPr="007C1666">
        <w:rPr>
          <w:rFonts w:ascii="Arial" w:hAnsi="Arial" w:cs="Arial"/>
          <w:sz w:val="24"/>
          <w:szCs w:val="24"/>
        </w:rPr>
        <w:t xml:space="preserve">rovide a forum for peer-to-peer learning and support for councils. </w:t>
      </w:r>
    </w:p>
    <w:p w:rsidR="00092DA1" w:rsidRPr="007C1666" w:rsidRDefault="007C1666" w:rsidP="007C1666">
      <w:pPr>
        <w:rPr>
          <w:rFonts w:ascii="Arial" w:hAnsi="Arial" w:cs="Arial"/>
          <w:sz w:val="24"/>
          <w:szCs w:val="24"/>
        </w:rPr>
      </w:pPr>
      <w:r w:rsidRPr="007C1666">
        <w:rPr>
          <w:rFonts w:ascii="Arial" w:hAnsi="Arial" w:cs="Arial"/>
          <w:sz w:val="24"/>
          <w:szCs w:val="24"/>
        </w:rPr>
        <w:t>3.8</w:t>
      </w:r>
      <w:r w:rsidRPr="007C1666">
        <w:rPr>
          <w:rFonts w:ascii="Arial" w:hAnsi="Arial" w:cs="Arial"/>
          <w:sz w:val="24"/>
          <w:szCs w:val="24"/>
        </w:rPr>
        <w:tab/>
      </w:r>
      <w:r w:rsidR="00092DA1" w:rsidRPr="007C1666">
        <w:rPr>
          <w:rFonts w:ascii="Arial" w:hAnsi="Arial" w:cs="Arial"/>
          <w:sz w:val="24"/>
          <w:szCs w:val="24"/>
        </w:rPr>
        <w:t>Signing up will be completely voluntary.  By signing the commitment, councils will be asked to:</w:t>
      </w:r>
    </w:p>
    <w:p w:rsidR="00092DA1" w:rsidRPr="007C1666" w:rsidRDefault="007C1666" w:rsidP="007C1666">
      <w:pPr>
        <w:numPr>
          <w:ilvl w:val="1"/>
          <w:numId w:val="32"/>
        </w:numPr>
        <w:spacing w:after="0"/>
        <w:rPr>
          <w:rFonts w:ascii="Arial" w:hAnsi="Arial" w:cs="Arial"/>
          <w:sz w:val="24"/>
          <w:szCs w:val="24"/>
        </w:rPr>
      </w:pPr>
      <w:r>
        <w:rPr>
          <w:rFonts w:ascii="Arial" w:hAnsi="Arial" w:cs="Arial"/>
          <w:sz w:val="24"/>
          <w:szCs w:val="24"/>
        </w:rPr>
        <w:t>s</w:t>
      </w:r>
      <w:r w:rsidR="00092DA1" w:rsidRPr="007C1666">
        <w:rPr>
          <w:rFonts w:ascii="Arial" w:hAnsi="Arial" w:cs="Arial"/>
          <w:sz w:val="24"/>
          <w:szCs w:val="24"/>
        </w:rPr>
        <w:t>et out what actions they intend to undertake locally to reduce carbon emissions and respond to changes in the climate within their own operations, their services, with their local community and in support of their local economy.</w:t>
      </w:r>
    </w:p>
    <w:p w:rsidR="00092DA1" w:rsidRPr="007C1666" w:rsidRDefault="007C1666" w:rsidP="007C1666">
      <w:pPr>
        <w:numPr>
          <w:ilvl w:val="1"/>
          <w:numId w:val="32"/>
        </w:numPr>
        <w:spacing w:after="0"/>
        <w:rPr>
          <w:rFonts w:ascii="Arial" w:hAnsi="Arial" w:cs="Arial"/>
          <w:sz w:val="24"/>
          <w:szCs w:val="24"/>
        </w:rPr>
      </w:pPr>
      <w:r>
        <w:rPr>
          <w:rFonts w:ascii="Arial" w:hAnsi="Arial" w:cs="Arial"/>
          <w:sz w:val="24"/>
          <w:szCs w:val="24"/>
        </w:rPr>
        <w:t>s</w:t>
      </w:r>
      <w:r w:rsidR="00092DA1" w:rsidRPr="007C1666">
        <w:rPr>
          <w:rFonts w:ascii="Arial" w:hAnsi="Arial" w:cs="Arial"/>
          <w:sz w:val="24"/>
          <w:szCs w:val="24"/>
        </w:rPr>
        <w:t>et out their level of ambition and how they are going to monitor and demonstrate their achievements.</w:t>
      </w:r>
    </w:p>
    <w:p w:rsidR="00092DA1" w:rsidRPr="007C1666" w:rsidRDefault="007C1666" w:rsidP="007C1666">
      <w:pPr>
        <w:numPr>
          <w:ilvl w:val="1"/>
          <w:numId w:val="32"/>
        </w:numPr>
        <w:spacing w:after="0"/>
        <w:rPr>
          <w:rFonts w:ascii="Arial" w:hAnsi="Arial" w:cs="Arial"/>
          <w:sz w:val="24"/>
          <w:szCs w:val="24"/>
        </w:rPr>
      </w:pPr>
      <w:r>
        <w:rPr>
          <w:rFonts w:ascii="Arial" w:hAnsi="Arial" w:cs="Arial"/>
          <w:sz w:val="24"/>
          <w:szCs w:val="24"/>
        </w:rPr>
        <w:t>s</w:t>
      </w:r>
      <w:r w:rsidR="00092DA1" w:rsidRPr="007C1666">
        <w:rPr>
          <w:rFonts w:ascii="Arial" w:hAnsi="Arial" w:cs="Arial"/>
          <w:sz w:val="24"/>
          <w:szCs w:val="24"/>
        </w:rPr>
        <w:t>hare with other councils and with national partners:</w:t>
      </w:r>
    </w:p>
    <w:p w:rsidR="00092DA1" w:rsidRPr="007C1666" w:rsidRDefault="00092DA1" w:rsidP="007C1666">
      <w:pPr>
        <w:numPr>
          <w:ilvl w:val="2"/>
          <w:numId w:val="32"/>
        </w:numPr>
        <w:spacing w:after="0"/>
        <w:rPr>
          <w:rFonts w:ascii="Arial" w:hAnsi="Arial" w:cs="Arial"/>
          <w:sz w:val="24"/>
          <w:szCs w:val="24"/>
        </w:rPr>
      </w:pPr>
      <w:r w:rsidRPr="007C1666">
        <w:rPr>
          <w:rFonts w:ascii="Arial" w:hAnsi="Arial" w:cs="Arial"/>
          <w:sz w:val="24"/>
          <w:szCs w:val="24"/>
        </w:rPr>
        <w:t>what actions they are undertaking and their ambitions</w:t>
      </w:r>
    </w:p>
    <w:p w:rsidR="00092DA1" w:rsidRPr="007C1666" w:rsidRDefault="00092DA1" w:rsidP="007C1666">
      <w:pPr>
        <w:numPr>
          <w:ilvl w:val="2"/>
          <w:numId w:val="32"/>
        </w:numPr>
        <w:spacing w:after="0"/>
        <w:rPr>
          <w:rFonts w:ascii="Arial" w:hAnsi="Arial" w:cs="Arial"/>
          <w:sz w:val="24"/>
          <w:szCs w:val="24"/>
        </w:rPr>
      </w:pPr>
      <w:r w:rsidRPr="007C1666">
        <w:rPr>
          <w:rFonts w:ascii="Arial" w:hAnsi="Arial" w:cs="Arial"/>
          <w:sz w:val="24"/>
          <w:szCs w:val="24"/>
        </w:rPr>
        <w:t>their progress; and</w:t>
      </w:r>
    </w:p>
    <w:p w:rsidR="00092DA1" w:rsidRPr="007C1666" w:rsidRDefault="00092DA1" w:rsidP="007C1666">
      <w:pPr>
        <w:numPr>
          <w:ilvl w:val="2"/>
          <w:numId w:val="32"/>
        </w:numPr>
        <w:ind w:left="1803" w:hanging="181"/>
        <w:rPr>
          <w:rFonts w:ascii="Arial" w:hAnsi="Arial" w:cs="Arial"/>
          <w:sz w:val="24"/>
          <w:szCs w:val="24"/>
        </w:rPr>
      </w:pPr>
      <w:r w:rsidRPr="007C1666">
        <w:rPr>
          <w:rFonts w:ascii="Arial" w:hAnsi="Arial" w:cs="Arial"/>
          <w:sz w:val="24"/>
          <w:szCs w:val="24"/>
        </w:rPr>
        <w:t>the learning from their experiences and achievements</w:t>
      </w:r>
      <w:r w:rsidR="007C1666">
        <w:rPr>
          <w:rFonts w:ascii="Arial" w:hAnsi="Arial" w:cs="Arial"/>
          <w:sz w:val="24"/>
          <w:szCs w:val="24"/>
        </w:rPr>
        <w:t xml:space="preserve">. </w:t>
      </w:r>
    </w:p>
    <w:p w:rsidR="00092DA1" w:rsidRPr="007C1666" w:rsidRDefault="007C1666" w:rsidP="007C1666">
      <w:pPr>
        <w:rPr>
          <w:rFonts w:ascii="Arial" w:hAnsi="Arial" w:cs="Arial"/>
          <w:sz w:val="24"/>
          <w:szCs w:val="24"/>
        </w:rPr>
      </w:pPr>
      <w:r w:rsidRPr="007C1666">
        <w:rPr>
          <w:rFonts w:ascii="Arial" w:hAnsi="Arial" w:cs="Arial"/>
          <w:sz w:val="24"/>
          <w:szCs w:val="24"/>
        </w:rPr>
        <w:t>3.9</w:t>
      </w:r>
      <w:r w:rsidRPr="007C1666">
        <w:rPr>
          <w:rFonts w:ascii="Arial" w:hAnsi="Arial" w:cs="Arial"/>
          <w:sz w:val="24"/>
          <w:szCs w:val="24"/>
        </w:rPr>
        <w:tab/>
      </w:r>
      <w:r w:rsidR="00092DA1" w:rsidRPr="007C1666">
        <w:rPr>
          <w:rFonts w:ascii="Arial" w:hAnsi="Arial" w:cs="Arial"/>
          <w:sz w:val="24"/>
          <w:szCs w:val="24"/>
        </w:rPr>
        <w:t>The LGA will</w:t>
      </w:r>
      <w:r w:rsidRPr="007C1666">
        <w:rPr>
          <w:rFonts w:ascii="Arial" w:hAnsi="Arial" w:cs="Arial"/>
          <w:sz w:val="24"/>
          <w:szCs w:val="24"/>
        </w:rPr>
        <w:t>:</w:t>
      </w:r>
      <w:r w:rsidR="00092DA1" w:rsidRPr="007C1666">
        <w:rPr>
          <w:rFonts w:ascii="Arial" w:hAnsi="Arial" w:cs="Arial"/>
          <w:sz w:val="24"/>
          <w:szCs w:val="24"/>
        </w:rPr>
        <w:t xml:space="preserve"> </w:t>
      </w:r>
    </w:p>
    <w:p w:rsidR="00092DA1" w:rsidRPr="007C1666" w:rsidRDefault="007C1666" w:rsidP="007C1666">
      <w:pPr>
        <w:numPr>
          <w:ilvl w:val="0"/>
          <w:numId w:val="34"/>
        </w:numPr>
        <w:spacing w:after="0"/>
        <w:rPr>
          <w:rFonts w:ascii="Arial" w:hAnsi="Arial" w:cs="Arial"/>
          <w:sz w:val="24"/>
          <w:szCs w:val="24"/>
        </w:rPr>
      </w:pPr>
      <w:r>
        <w:rPr>
          <w:rFonts w:ascii="Arial" w:hAnsi="Arial" w:cs="Arial"/>
          <w:sz w:val="24"/>
          <w:szCs w:val="24"/>
        </w:rPr>
        <w:t>work</w:t>
      </w:r>
      <w:r w:rsidR="00092DA1" w:rsidRPr="007C1666">
        <w:rPr>
          <w:rFonts w:ascii="Arial" w:hAnsi="Arial" w:cs="Arial"/>
          <w:sz w:val="24"/>
          <w:szCs w:val="24"/>
        </w:rPr>
        <w:t xml:space="preserve"> with central government and others, provide support, resources and signposting service for councils to help them achieve their ambitions</w:t>
      </w:r>
    </w:p>
    <w:p w:rsidR="00092DA1" w:rsidRPr="007C1666" w:rsidRDefault="007C1666" w:rsidP="007C1666">
      <w:pPr>
        <w:numPr>
          <w:ilvl w:val="0"/>
          <w:numId w:val="34"/>
        </w:numPr>
        <w:spacing w:after="0"/>
        <w:rPr>
          <w:rFonts w:ascii="Arial" w:hAnsi="Arial" w:cs="Arial"/>
          <w:sz w:val="24"/>
          <w:szCs w:val="24"/>
        </w:rPr>
      </w:pPr>
      <w:r>
        <w:rPr>
          <w:rFonts w:ascii="Arial" w:hAnsi="Arial" w:cs="Arial"/>
          <w:sz w:val="24"/>
          <w:szCs w:val="24"/>
        </w:rPr>
        <w:lastRenderedPageBreak/>
        <w:t>c</w:t>
      </w:r>
      <w:r w:rsidR="00092DA1" w:rsidRPr="007C1666">
        <w:rPr>
          <w:rFonts w:ascii="Arial" w:hAnsi="Arial" w:cs="Arial"/>
          <w:sz w:val="24"/>
          <w:szCs w:val="24"/>
        </w:rPr>
        <w:t xml:space="preserve">hampion individual and collective council good practice through a range of different media, such as events, showcase reports, website features, and e-bulletins etc </w:t>
      </w:r>
    </w:p>
    <w:p w:rsidR="00092DA1" w:rsidRPr="007C1666" w:rsidRDefault="007C1666" w:rsidP="007C1666">
      <w:pPr>
        <w:numPr>
          <w:ilvl w:val="0"/>
          <w:numId w:val="34"/>
        </w:numPr>
        <w:spacing w:after="0"/>
        <w:rPr>
          <w:rFonts w:ascii="Arial" w:hAnsi="Arial" w:cs="Arial"/>
          <w:sz w:val="24"/>
          <w:szCs w:val="24"/>
        </w:rPr>
      </w:pPr>
      <w:r>
        <w:rPr>
          <w:rFonts w:ascii="Arial" w:hAnsi="Arial" w:cs="Arial"/>
          <w:sz w:val="24"/>
          <w:szCs w:val="24"/>
        </w:rPr>
        <w:t>f</w:t>
      </w:r>
      <w:r w:rsidR="00092DA1" w:rsidRPr="007C1666">
        <w:rPr>
          <w:rFonts w:ascii="Arial" w:hAnsi="Arial" w:cs="Arial"/>
          <w:sz w:val="24"/>
          <w:szCs w:val="24"/>
        </w:rPr>
        <w:t>acilitate councils in sharing their ambitions, progress and learning</w:t>
      </w:r>
    </w:p>
    <w:p w:rsidR="00092DA1" w:rsidRPr="007C1666" w:rsidRDefault="007C1666" w:rsidP="007C1666">
      <w:pPr>
        <w:numPr>
          <w:ilvl w:val="0"/>
          <w:numId w:val="34"/>
        </w:numPr>
        <w:spacing w:after="0"/>
        <w:rPr>
          <w:rFonts w:ascii="Arial" w:hAnsi="Arial" w:cs="Arial"/>
          <w:sz w:val="24"/>
          <w:szCs w:val="24"/>
        </w:rPr>
      </w:pPr>
      <w:r>
        <w:rPr>
          <w:rFonts w:ascii="Arial" w:hAnsi="Arial" w:cs="Arial"/>
          <w:sz w:val="24"/>
          <w:szCs w:val="24"/>
        </w:rPr>
        <w:t>develop</w:t>
      </w:r>
      <w:r w:rsidR="00092DA1" w:rsidRPr="007C1666">
        <w:rPr>
          <w:rFonts w:ascii="Arial" w:hAnsi="Arial" w:cs="Arial"/>
          <w:sz w:val="24"/>
          <w:szCs w:val="24"/>
        </w:rPr>
        <w:t xml:space="preserve"> a Climate Local network that will be used as a forum to provide feedback to national Govt on what is required to help accelerate local progress</w:t>
      </w:r>
    </w:p>
    <w:p w:rsidR="00092DA1" w:rsidRDefault="00092DA1" w:rsidP="00C861D6">
      <w:pPr>
        <w:autoSpaceDE w:val="0"/>
        <w:autoSpaceDN w:val="0"/>
        <w:adjustRightInd w:val="0"/>
        <w:spacing w:after="0"/>
        <w:rPr>
          <w:rFonts w:ascii="Arial" w:eastAsia="Calibri" w:hAnsi="Arial" w:cs="Arial"/>
          <w:sz w:val="24"/>
          <w:szCs w:val="24"/>
        </w:rPr>
      </w:pPr>
    </w:p>
    <w:p w:rsidR="00C861D6" w:rsidRPr="00C861D6" w:rsidRDefault="007C1666" w:rsidP="00C861D6">
      <w:pPr>
        <w:autoSpaceDE w:val="0"/>
        <w:autoSpaceDN w:val="0"/>
        <w:adjustRightInd w:val="0"/>
        <w:spacing w:after="0"/>
        <w:rPr>
          <w:rFonts w:ascii="Arial" w:eastAsia="Calibri" w:hAnsi="Arial" w:cs="Arial"/>
          <w:sz w:val="24"/>
          <w:szCs w:val="24"/>
        </w:rPr>
      </w:pPr>
      <w:r>
        <w:rPr>
          <w:rFonts w:ascii="Arial" w:eastAsia="Calibri" w:hAnsi="Arial" w:cs="Arial"/>
          <w:sz w:val="24"/>
          <w:szCs w:val="24"/>
        </w:rPr>
        <w:t>3.10</w:t>
      </w:r>
      <w:r w:rsidR="00C861D6">
        <w:rPr>
          <w:rFonts w:ascii="Arial" w:eastAsia="Calibri" w:hAnsi="Arial" w:cs="Arial"/>
          <w:sz w:val="24"/>
          <w:szCs w:val="24"/>
        </w:rPr>
        <w:tab/>
        <w:t xml:space="preserve">The </w:t>
      </w:r>
      <w:r w:rsidR="00A24779">
        <w:rPr>
          <w:rFonts w:ascii="Arial" w:eastAsia="Calibri" w:hAnsi="Arial" w:cs="Arial"/>
          <w:sz w:val="24"/>
          <w:szCs w:val="24"/>
        </w:rPr>
        <w:t xml:space="preserve">Climate Local Commitment </w:t>
      </w:r>
      <w:r w:rsidR="00C861D6">
        <w:rPr>
          <w:rFonts w:ascii="Arial" w:eastAsia="Calibri" w:hAnsi="Arial" w:cs="Arial"/>
          <w:sz w:val="24"/>
          <w:szCs w:val="24"/>
        </w:rPr>
        <w:t xml:space="preserve"> therefore provides a vehicle for </w:t>
      </w:r>
      <w:r w:rsidR="007E0DF4">
        <w:rPr>
          <w:rFonts w:ascii="Arial" w:eastAsia="Calibri" w:hAnsi="Arial" w:cs="Arial"/>
          <w:sz w:val="24"/>
          <w:szCs w:val="24"/>
        </w:rPr>
        <w:t>ECAs to publicly demonstrate any</w:t>
      </w:r>
      <w:r w:rsidR="00C861D6">
        <w:rPr>
          <w:rFonts w:ascii="Arial" w:eastAsia="Calibri" w:hAnsi="Arial" w:cs="Arial"/>
          <w:sz w:val="24"/>
          <w:szCs w:val="24"/>
        </w:rPr>
        <w:t xml:space="preserve"> ambitions that they set out </w:t>
      </w:r>
      <w:r>
        <w:rPr>
          <w:rFonts w:ascii="Arial" w:eastAsia="Calibri" w:hAnsi="Arial" w:cs="Arial"/>
          <w:sz w:val="24"/>
          <w:szCs w:val="24"/>
        </w:rPr>
        <w:t>in their HECA reports.</w:t>
      </w:r>
    </w:p>
    <w:p w:rsidR="00A73EC9" w:rsidRDefault="00A73EC9" w:rsidP="00A73EC9">
      <w:pPr>
        <w:autoSpaceDE w:val="0"/>
        <w:autoSpaceDN w:val="0"/>
        <w:adjustRightInd w:val="0"/>
        <w:spacing w:after="0"/>
        <w:rPr>
          <w:rFonts w:ascii="Arial" w:eastAsia="Calibri" w:hAnsi="Arial" w:cs="Arial"/>
          <w:b/>
          <w:sz w:val="24"/>
          <w:szCs w:val="24"/>
        </w:rPr>
      </w:pPr>
    </w:p>
    <w:p w:rsidR="00D03F75" w:rsidRDefault="007C1666" w:rsidP="00E674E6">
      <w:pPr>
        <w:autoSpaceDE w:val="0"/>
        <w:autoSpaceDN w:val="0"/>
        <w:adjustRightInd w:val="0"/>
        <w:rPr>
          <w:rFonts w:ascii="Arial" w:eastAsia="Calibri" w:hAnsi="Arial" w:cs="Arial"/>
          <w:sz w:val="24"/>
          <w:szCs w:val="24"/>
        </w:rPr>
      </w:pPr>
      <w:r>
        <w:rPr>
          <w:rFonts w:ascii="Arial" w:eastAsia="Calibri" w:hAnsi="Arial" w:cs="Arial"/>
          <w:sz w:val="24"/>
          <w:szCs w:val="24"/>
        </w:rPr>
        <w:t>3.11</w:t>
      </w:r>
      <w:r w:rsidR="005C7214">
        <w:rPr>
          <w:rFonts w:ascii="Arial" w:eastAsia="Calibri" w:hAnsi="Arial" w:cs="Arial"/>
          <w:sz w:val="24"/>
          <w:szCs w:val="24"/>
        </w:rPr>
        <w:tab/>
      </w:r>
      <w:r w:rsidR="00225786">
        <w:rPr>
          <w:rFonts w:ascii="Arial" w:hAnsi="Arial" w:cs="Arial"/>
          <w:sz w:val="24"/>
          <w:szCs w:val="24"/>
        </w:rPr>
        <w:t xml:space="preserve">DECC and DCLG, </w:t>
      </w:r>
      <w:r w:rsidR="00225786" w:rsidRPr="00A73EC9">
        <w:rPr>
          <w:rFonts w:ascii="Arial" w:hAnsi="Arial" w:cs="Arial"/>
          <w:sz w:val="24"/>
          <w:szCs w:val="24"/>
        </w:rPr>
        <w:t xml:space="preserve">working with the grain of </w:t>
      </w:r>
      <w:r>
        <w:rPr>
          <w:rFonts w:ascii="Arial" w:hAnsi="Arial" w:cs="Arial"/>
          <w:sz w:val="24"/>
          <w:szCs w:val="24"/>
        </w:rPr>
        <w:t>Climate Local</w:t>
      </w:r>
      <w:r w:rsidR="00225786">
        <w:rPr>
          <w:rFonts w:ascii="Arial" w:hAnsi="Arial" w:cs="Arial"/>
          <w:sz w:val="24"/>
          <w:szCs w:val="24"/>
        </w:rPr>
        <w:t>,</w:t>
      </w:r>
      <w:r w:rsidR="00225786" w:rsidRPr="00A73EC9">
        <w:rPr>
          <w:rFonts w:ascii="Arial" w:hAnsi="Arial" w:cs="Arial"/>
          <w:sz w:val="24"/>
          <w:szCs w:val="24"/>
        </w:rPr>
        <w:t xml:space="preserve"> </w:t>
      </w:r>
      <w:r w:rsidR="00225786">
        <w:rPr>
          <w:rFonts w:ascii="Arial" w:hAnsi="Arial" w:cs="Arial"/>
          <w:sz w:val="24"/>
          <w:szCs w:val="24"/>
        </w:rPr>
        <w:t>have brought together</w:t>
      </w:r>
      <w:r w:rsidR="00DB03D6">
        <w:rPr>
          <w:rFonts w:ascii="Arial" w:hAnsi="Arial" w:cs="Arial"/>
          <w:sz w:val="24"/>
          <w:szCs w:val="24"/>
        </w:rPr>
        <w:t xml:space="preserve"> a range of resources to help local authoritie</w:t>
      </w:r>
      <w:r w:rsidR="00225786">
        <w:rPr>
          <w:rFonts w:ascii="Arial" w:hAnsi="Arial" w:cs="Arial"/>
          <w:sz w:val="24"/>
          <w:szCs w:val="24"/>
        </w:rPr>
        <w:t>s to improve the energy efficiency of buildings in their areas, whi</w:t>
      </w:r>
      <w:r>
        <w:rPr>
          <w:rFonts w:ascii="Arial" w:hAnsi="Arial" w:cs="Arial"/>
          <w:sz w:val="24"/>
          <w:szCs w:val="24"/>
        </w:rPr>
        <w:t>ch will be</w:t>
      </w:r>
      <w:r w:rsidR="00225786">
        <w:rPr>
          <w:rFonts w:ascii="Arial" w:hAnsi="Arial" w:cs="Arial"/>
          <w:sz w:val="24"/>
          <w:szCs w:val="24"/>
        </w:rPr>
        <w:t xml:space="preserve"> available through Climate Local</w:t>
      </w:r>
      <w:r w:rsidR="004C5772">
        <w:rPr>
          <w:rFonts w:ascii="Arial" w:hAnsi="Arial" w:cs="Arial"/>
          <w:sz w:val="24"/>
          <w:szCs w:val="24"/>
        </w:rPr>
        <w:t xml:space="preserve"> in September 2012</w:t>
      </w:r>
      <w:r w:rsidR="00225786">
        <w:rPr>
          <w:rFonts w:ascii="Arial" w:hAnsi="Arial" w:cs="Arial"/>
          <w:i/>
          <w:iCs/>
          <w:sz w:val="24"/>
          <w:szCs w:val="24"/>
        </w:rPr>
        <w:t xml:space="preserve">. </w:t>
      </w:r>
      <w:r w:rsidR="00225786" w:rsidRPr="00E674E6">
        <w:rPr>
          <w:rFonts w:ascii="Arial" w:hAnsi="Arial" w:cs="Arial"/>
          <w:sz w:val="24"/>
          <w:szCs w:val="24"/>
        </w:rPr>
        <w:t xml:space="preserve">This </w:t>
      </w:r>
      <w:r>
        <w:rPr>
          <w:rFonts w:ascii="Arial" w:hAnsi="Arial" w:cs="Arial"/>
          <w:sz w:val="24"/>
          <w:szCs w:val="24"/>
        </w:rPr>
        <w:t>will provide</w:t>
      </w:r>
      <w:r w:rsidR="00DB03D6">
        <w:rPr>
          <w:rFonts w:ascii="Arial" w:hAnsi="Arial" w:cs="Arial"/>
          <w:sz w:val="24"/>
          <w:szCs w:val="24"/>
        </w:rPr>
        <w:t xml:space="preserve"> authorities with </w:t>
      </w:r>
      <w:r w:rsidR="00225786">
        <w:rPr>
          <w:rFonts w:ascii="Arial" w:hAnsi="Arial" w:cs="Arial"/>
          <w:sz w:val="24"/>
          <w:szCs w:val="24"/>
        </w:rPr>
        <w:t>sources of advice on</w:t>
      </w:r>
      <w:r w:rsidR="00E674E6">
        <w:rPr>
          <w:rFonts w:ascii="Arial" w:eastAsia="Calibri" w:hAnsi="Arial" w:cs="Arial"/>
          <w:sz w:val="24"/>
          <w:szCs w:val="24"/>
        </w:rPr>
        <w:t>:</w:t>
      </w:r>
    </w:p>
    <w:p w:rsidR="00E674E6" w:rsidRPr="00E674E6" w:rsidRDefault="00E674E6" w:rsidP="00E674E6">
      <w:pPr>
        <w:pStyle w:val="ListParagraph"/>
        <w:ind w:left="0"/>
        <w:rPr>
          <w:rFonts w:ascii="Arial" w:hAnsi="Arial" w:cs="Arial"/>
          <w:sz w:val="24"/>
          <w:szCs w:val="24"/>
        </w:rPr>
      </w:pPr>
      <w:r w:rsidRPr="00E674E6">
        <w:rPr>
          <w:rFonts w:ascii="Arial" w:eastAsia="Calibri" w:hAnsi="Arial" w:cs="Arial"/>
          <w:sz w:val="24"/>
          <w:szCs w:val="24"/>
        </w:rPr>
        <w:t xml:space="preserve"> </w:t>
      </w:r>
      <w:r w:rsidRPr="00E674E6">
        <w:rPr>
          <w:rFonts w:ascii="Arial" w:hAnsi="Arial" w:cs="Arial"/>
          <w:sz w:val="24"/>
          <w:szCs w:val="24"/>
        </w:rPr>
        <w:t>Support for Retrofit and Green Deal Delivery</w:t>
      </w:r>
      <w:r>
        <w:rPr>
          <w:rFonts w:ascii="Arial" w:hAnsi="Arial" w:cs="Arial"/>
          <w:sz w:val="24"/>
          <w:szCs w:val="24"/>
        </w:rPr>
        <w:t xml:space="preserve"> -</w:t>
      </w:r>
    </w:p>
    <w:p w:rsidR="00E674E6" w:rsidRPr="00E674E6" w:rsidRDefault="00E674E6" w:rsidP="00E674E6">
      <w:pPr>
        <w:pStyle w:val="ListParagraph"/>
        <w:numPr>
          <w:ilvl w:val="0"/>
          <w:numId w:val="27"/>
        </w:numPr>
        <w:ind w:left="1843"/>
        <w:rPr>
          <w:rFonts w:ascii="Arial" w:hAnsi="Arial" w:cs="Arial"/>
          <w:sz w:val="24"/>
          <w:szCs w:val="24"/>
        </w:rPr>
      </w:pPr>
      <w:r w:rsidRPr="00E674E6">
        <w:rPr>
          <w:rFonts w:ascii="Arial" w:hAnsi="Arial" w:cs="Arial"/>
          <w:sz w:val="24"/>
          <w:szCs w:val="24"/>
        </w:rPr>
        <w:t>Local Authority Strategic Role</w:t>
      </w:r>
    </w:p>
    <w:p w:rsidR="00E674E6" w:rsidRPr="00E674E6" w:rsidRDefault="00E674E6" w:rsidP="00E674E6">
      <w:pPr>
        <w:pStyle w:val="ListParagraph"/>
        <w:numPr>
          <w:ilvl w:val="0"/>
          <w:numId w:val="27"/>
        </w:numPr>
        <w:ind w:left="1843"/>
        <w:rPr>
          <w:rFonts w:ascii="Arial" w:hAnsi="Arial" w:cs="Arial"/>
          <w:sz w:val="24"/>
          <w:szCs w:val="24"/>
        </w:rPr>
      </w:pPr>
      <w:r w:rsidRPr="00E674E6">
        <w:rPr>
          <w:rFonts w:ascii="Arial" w:hAnsi="Arial" w:cs="Arial"/>
          <w:sz w:val="24"/>
          <w:szCs w:val="24"/>
        </w:rPr>
        <w:t>Financing Retrofit</w:t>
      </w:r>
    </w:p>
    <w:p w:rsidR="00E674E6" w:rsidRPr="00E674E6" w:rsidRDefault="00E674E6" w:rsidP="00E674E6">
      <w:pPr>
        <w:pStyle w:val="ListParagraph"/>
        <w:numPr>
          <w:ilvl w:val="0"/>
          <w:numId w:val="27"/>
        </w:numPr>
        <w:ind w:left="1843"/>
        <w:rPr>
          <w:rFonts w:ascii="Arial" w:hAnsi="Arial" w:cs="Arial"/>
          <w:sz w:val="24"/>
          <w:szCs w:val="24"/>
        </w:rPr>
      </w:pPr>
      <w:r w:rsidRPr="00E674E6">
        <w:rPr>
          <w:rFonts w:ascii="Arial" w:hAnsi="Arial" w:cs="Arial"/>
          <w:sz w:val="24"/>
          <w:szCs w:val="24"/>
        </w:rPr>
        <w:t>Retrofit Issues</w:t>
      </w:r>
    </w:p>
    <w:p w:rsidR="00E674E6" w:rsidRPr="00E674E6" w:rsidRDefault="00E674E6" w:rsidP="00E674E6">
      <w:pPr>
        <w:pStyle w:val="ListParagraph"/>
        <w:numPr>
          <w:ilvl w:val="0"/>
          <w:numId w:val="27"/>
        </w:numPr>
        <w:ind w:left="1843"/>
        <w:rPr>
          <w:rFonts w:ascii="Arial" w:hAnsi="Arial" w:cs="Arial"/>
          <w:sz w:val="24"/>
          <w:szCs w:val="24"/>
        </w:rPr>
      </w:pPr>
      <w:r w:rsidRPr="00E674E6">
        <w:rPr>
          <w:rFonts w:ascii="Arial" w:hAnsi="Arial" w:cs="Arial"/>
          <w:sz w:val="24"/>
          <w:szCs w:val="24"/>
        </w:rPr>
        <w:t>Procurement Issues</w:t>
      </w:r>
    </w:p>
    <w:p w:rsidR="00E674E6" w:rsidRPr="00E674E6" w:rsidRDefault="00E674E6" w:rsidP="00E674E6">
      <w:pPr>
        <w:pStyle w:val="ListParagraph"/>
        <w:ind w:left="0"/>
        <w:rPr>
          <w:rFonts w:ascii="Arial" w:hAnsi="Arial" w:cs="Arial"/>
          <w:sz w:val="24"/>
          <w:szCs w:val="24"/>
        </w:rPr>
      </w:pPr>
    </w:p>
    <w:p w:rsidR="00E674E6" w:rsidRPr="00E674E6" w:rsidRDefault="00E674E6" w:rsidP="00E674E6">
      <w:pPr>
        <w:pStyle w:val="ListParagraph"/>
        <w:ind w:left="0"/>
        <w:rPr>
          <w:rFonts w:ascii="Arial" w:hAnsi="Arial" w:cs="Arial"/>
          <w:sz w:val="24"/>
          <w:szCs w:val="24"/>
        </w:rPr>
      </w:pPr>
      <w:r w:rsidRPr="00E674E6">
        <w:rPr>
          <w:rFonts w:ascii="Arial" w:hAnsi="Arial" w:cs="Arial"/>
          <w:sz w:val="24"/>
          <w:szCs w:val="24"/>
        </w:rPr>
        <w:t>Enabling Retrofit and Green Deal Delivery</w:t>
      </w:r>
      <w:r>
        <w:rPr>
          <w:rFonts w:ascii="Arial" w:hAnsi="Arial" w:cs="Arial"/>
          <w:sz w:val="24"/>
          <w:szCs w:val="24"/>
        </w:rPr>
        <w:t xml:space="preserve"> -</w:t>
      </w:r>
    </w:p>
    <w:p w:rsidR="00E674E6" w:rsidRPr="00E674E6" w:rsidRDefault="00E674E6" w:rsidP="00E674E6">
      <w:pPr>
        <w:pStyle w:val="ListParagraph"/>
        <w:numPr>
          <w:ilvl w:val="0"/>
          <w:numId w:val="28"/>
        </w:numPr>
        <w:ind w:left="1843"/>
        <w:rPr>
          <w:rFonts w:ascii="Arial" w:hAnsi="Arial" w:cs="Arial"/>
          <w:sz w:val="24"/>
          <w:szCs w:val="24"/>
        </w:rPr>
      </w:pPr>
      <w:r w:rsidRPr="00E674E6">
        <w:rPr>
          <w:rFonts w:ascii="Arial" w:hAnsi="Arial" w:cs="Arial"/>
          <w:sz w:val="24"/>
          <w:szCs w:val="24"/>
        </w:rPr>
        <w:t>Enabling Communities and Driving Behaviour Change</w:t>
      </w:r>
    </w:p>
    <w:p w:rsidR="00E674E6" w:rsidRPr="00E674E6" w:rsidRDefault="00E674E6" w:rsidP="00E674E6">
      <w:pPr>
        <w:pStyle w:val="ListParagraph"/>
        <w:numPr>
          <w:ilvl w:val="0"/>
          <w:numId w:val="28"/>
        </w:numPr>
        <w:ind w:left="1843"/>
        <w:rPr>
          <w:rFonts w:ascii="Arial" w:hAnsi="Arial" w:cs="Arial"/>
          <w:sz w:val="24"/>
          <w:szCs w:val="24"/>
        </w:rPr>
      </w:pPr>
      <w:r w:rsidRPr="00E674E6">
        <w:rPr>
          <w:rFonts w:ascii="Arial" w:hAnsi="Arial" w:cs="Arial"/>
          <w:sz w:val="24"/>
          <w:szCs w:val="24"/>
        </w:rPr>
        <w:t>Take up in the Private Rented Sector</w:t>
      </w:r>
    </w:p>
    <w:p w:rsidR="00E674E6" w:rsidRPr="00E674E6" w:rsidRDefault="00E674E6" w:rsidP="00E674E6">
      <w:pPr>
        <w:pStyle w:val="ListParagraph"/>
        <w:numPr>
          <w:ilvl w:val="0"/>
          <w:numId w:val="28"/>
        </w:numPr>
        <w:ind w:left="1843"/>
        <w:rPr>
          <w:rFonts w:ascii="Arial" w:hAnsi="Arial" w:cs="Arial"/>
          <w:sz w:val="24"/>
          <w:szCs w:val="24"/>
        </w:rPr>
      </w:pPr>
      <w:r w:rsidRPr="00E674E6">
        <w:rPr>
          <w:rFonts w:ascii="Arial" w:hAnsi="Arial" w:cs="Arial"/>
          <w:sz w:val="24"/>
          <w:szCs w:val="24"/>
        </w:rPr>
        <w:t>Promoting Energy Efficiency through Planning and Building Control Systems</w:t>
      </w:r>
    </w:p>
    <w:p w:rsidR="00E674E6" w:rsidRPr="00E674E6" w:rsidRDefault="00E674E6" w:rsidP="00E674E6">
      <w:pPr>
        <w:pStyle w:val="ListParagraph"/>
        <w:ind w:left="0"/>
        <w:rPr>
          <w:rFonts w:ascii="Arial" w:hAnsi="Arial" w:cs="Arial"/>
          <w:sz w:val="24"/>
          <w:szCs w:val="24"/>
        </w:rPr>
      </w:pPr>
    </w:p>
    <w:p w:rsidR="00E674E6" w:rsidRPr="00E674E6" w:rsidRDefault="00E674E6" w:rsidP="00E674E6">
      <w:pPr>
        <w:pStyle w:val="ListParagraph"/>
        <w:ind w:left="0"/>
        <w:rPr>
          <w:rFonts w:ascii="Arial" w:hAnsi="Arial" w:cs="Arial"/>
          <w:sz w:val="24"/>
          <w:szCs w:val="24"/>
        </w:rPr>
      </w:pPr>
      <w:r w:rsidRPr="00E674E6">
        <w:rPr>
          <w:rFonts w:ascii="Arial" w:hAnsi="Arial" w:cs="Arial"/>
          <w:sz w:val="24"/>
          <w:szCs w:val="24"/>
        </w:rPr>
        <w:t>Zero Carbon New Build</w:t>
      </w:r>
      <w:r>
        <w:rPr>
          <w:rFonts w:ascii="Arial" w:hAnsi="Arial" w:cs="Arial"/>
          <w:sz w:val="24"/>
          <w:szCs w:val="24"/>
        </w:rPr>
        <w:t>.</w:t>
      </w:r>
    </w:p>
    <w:p w:rsidR="00E674E6" w:rsidRPr="00A73EC9" w:rsidRDefault="00E674E6" w:rsidP="00E674E6">
      <w:pPr>
        <w:autoSpaceDE w:val="0"/>
        <w:autoSpaceDN w:val="0"/>
        <w:adjustRightInd w:val="0"/>
        <w:rPr>
          <w:rFonts w:ascii="Arial" w:eastAsia="Calibri" w:hAnsi="Arial" w:cs="Arial"/>
          <w:sz w:val="24"/>
          <w:szCs w:val="24"/>
        </w:rPr>
      </w:pPr>
    </w:p>
    <w:p w:rsidR="00D03F75" w:rsidRPr="00A73EC9" w:rsidRDefault="00D03F75" w:rsidP="00A73EC9">
      <w:pPr>
        <w:autoSpaceDE w:val="0"/>
        <w:autoSpaceDN w:val="0"/>
        <w:adjustRightInd w:val="0"/>
        <w:rPr>
          <w:rFonts w:ascii="Arial" w:eastAsia="Calibri" w:hAnsi="Arial" w:cs="Arial"/>
          <w:sz w:val="24"/>
          <w:szCs w:val="24"/>
        </w:rPr>
      </w:pPr>
    </w:p>
    <w:p w:rsidR="00966036" w:rsidRPr="00C64149" w:rsidRDefault="00C64149" w:rsidP="00C64149">
      <w:pPr>
        <w:rPr>
          <w:rFonts w:ascii="Arial" w:hAnsi="Arial" w:cs="Arial"/>
          <w:sz w:val="24"/>
          <w:szCs w:val="24"/>
          <w:u w:val="single"/>
        </w:rPr>
      </w:pPr>
      <w:r w:rsidRPr="00C64149">
        <w:rPr>
          <w:rFonts w:ascii="Arial" w:hAnsi="Arial" w:cs="Arial"/>
          <w:sz w:val="24"/>
          <w:szCs w:val="24"/>
          <w:u w:val="single"/>
        </w:rPr>
        <w:t>END</w:t>
      </w:r>
    </w:p>
    <w:p w:rsidR="00B32C44" w:rsidRDefault="00B32C44">
      <w:pPr>
        <w:rPr>
          <w:rFonts w:ascii="Arial" w:hAnsi="Arial" w:cs="Arial"/>
          <w:sz w:val="24"/>
          <w:szCs w:val="24"/>
        </w:rPr>
      </w:pPr>
    </w:p>
    <w:p w:rsidR="00835440" w:rsidRPr="00C8113E" w:rsidRDefault="00835440" w:rsidP="00835440">
      <w:pPr>
        <w:autoSpaceDE w:val="0"/>
        <w:autoSpaceDN w:val="0"/>
        <w:adjustRightInd w:val="0"/>
        <w:rPr>
          <w:rFonts w:ascii="Arial" w:hAnsi="Arial" w:cs="Arial"/>
          <w:b/>
          <w:i/>
          <w:sz w:val="24"/>
          <w:szCs w:val="24"/>
        </w:rPr>
      </w:pPr>
      <w:r>
        <w:rPr>
          <w:rFonts w:ascii="Arial" w:hAnsi="Arial" w:cs="Arial"/>
          <w:b/>
          <w:i/>
          <w:sz w:val="24"/>
          <w:szCs w:val="24"/>
        </w:rPr>
        <w:t>[To add -</w:t>
      </w:r>
      <w:r>
        <w:rPr>
          <w:rFonts w:ascii="Arial" w:hAnsi="Arial" w:cs="Arial"/>
          <w:b/>
          <w:i/>
          <w:sz w:val="24"/>
          <w:szCs w:val="24"/>
        </w:rPr>
        <w:t xml:space="preserve"> definitions page, including a definition of ‘further report’]</w:t>
      </w:r>
    </w:p>
    <w:p w:rsidR="00430D31" w:rsidRPr="00FC17B3" w:rsidRDefault="00430D31">
      <w:pPr>
        <w:rPr>
          <w:rFonts w:ascii="Arial" w:hAnsi="Arial" w:cs="Arial"/>
          <w:b/>
          <w:i/>
          <w:sz w:val="24"/>
          <w:szCs w:val="24"/>
        </w:rPr>
      </w:pPr>
    </w:p>
    <w:sectPr w:rsidR="00430D31" w:rsidRPr="00FC17B3" w:rsidSect="005107B1">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8A9" w:rsidRDefault="00CB68A9" w:rsidP="00DA6319">
      <w:pPr>
        <w:spacing w:after="0" w:line="240" w:lineRule="auto"/>
      </w:pPr>
      <w:r>
        <w:separator/>
      </w:r>
    </w:p>
  </w:endnote>
  <w:endnote w:type="continuationSeparator" w:id="0">
    <w:p w:rsidR="00CB68A9" w:rsidRDefault="00CB68A9" w:rsidP="00DA63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7235"/>
      <w:docPartObj>
        <w:docPartGallery w:val="Page Numbers (Bottom of Page)"/>
        <w:docPartUnique/>
      </w:docPartObj>
    </w:sdtPr>
    <w:sdtEndPr>
      <w:rPr>
        <w:color w:val="7F7F7F" w:themeColor="background1" w:themeShade="7F"/>
        <w:spacing w:val="60"/>
      </w:rPr>
    </w:sdtEndPr>
    <w:sdtContent>
      <w:p w:rsidR="00CB68A9" w:rsidRDefault="00CB68A9">
        <w:pPr>
          <w:pStyle w:val="Footer"/>
          <w:pBdr>
            <w:top w:val="single" w:sz="4" w:space="1" w:color="D9D9D9" w:themeColor="background1" w:themeShade="D9"/>
          </w:pBdr>
          <w:rPr>
            <w:b/>
          </w:rPr>
        </w:pPr>
        <w:fldSimple w:instr=" PAGE   \* MERGEFORMAT ">
          <w:r w:rsidR="00835440" w:rsidRPr="00835440">
            <w:rPr>
              <w:b/>
              <w:noProof/>
            </w:rPr>
            <w:t>19</w:t>
          </w:r>
        </w:fldSimple>
        <w:r>
          <w:rPr>
            <w:b/>
          </w:rPr>
          <w:t xml:space="preserve"> | </w:t>
        </w:r>
        <w:r>
          <w:rPr>
            <w:color w:val="7F7F7F" w:themeColor="background1" w:themeShade="7F"/>
            <w:spacing w:val="60"/>
          </w:rPr>
          <w:t>Page</w:t>
        </w:r>
      </w:p>
    </w:sdtContent>
  </w:sdt>
  <w:p w:rsidR="00CB68A9" w:rsidRDefault="00CB68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8A9" w:rsidRDefault="00CB68A9" w:rsidP="00DA6319">
      <w:pPr>
        <w:spacing w:after="0" w:line="240" w:lineRule="auto"/>
      </w:pPr>
      <w:r>
        <w:separator/>
      </w:r>
    </w:p>
  </w:footnote>
  <w:footnote w:type="continuationSeparator" w:id="0">
    <w:p w:rsidR="00CB68A9" w:rsidRDefault="00CB68A9" w:rsidP="00DA6319">
      <w:pPr>
        <w:spacing w:after="0" w:line="240" w:lineRule="auto"/>
      </w:pPr>
      <w:r>
        <w:continuationSeparator/>
      </w:r>
    </w:p>
  </w:footnote>
  <w:footnote w:id="1">
    <w:p w:rsidR="00CB68A9" w:rsidRDefault="00CB68A9" w:rsidP="00D9114C">
      <w:pPr>
        <w:pStyle w:val="FootnoteText"/>
      </w:pPr>
      <w:r>
        <w:rPr>
          <w:rStyle w:val="FootnoteReference"/>
        </w:rPr>
        <w:footnoteRef/>
      </w:r>
      <w:r>
        <w:t xml:space="preserve"> </w:t>
      </w:r>
      <w:r w:rsidRPr="00FF2501">
        <w:rPr>
          <w:rFonts w:ascii="Arial" w:hAnsi="Arial" w:cs="Arial"/>
        </w:rPr>
        <w:t>as amended by the Energy Conservation Act 1996, the Energy Conservation Act 1996 (Commencement No3 and Adaptations) Order 1997 and the Energy Act 2011.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8A9" w:rsidRDefault="00CB68A9" w:rsidP="00DA6319">
    <w:pPr>
      <w:pStyle w:val="Header"/>
      <w:jc w:val="center"/>
      <w:rPr>
        <w:rFonts w:ascii="Arial" w:hAnsi="Arial" w:cs="Arial"/>
        <w:b/>
        <w:sz w:val="52"/>
        <w:szCs w:val="52"/>
      </w:rPr>
    </w:pPr>
    <w:r>
      <w:rPr>
        <w:rFonts w:ascii="Arial" w:hAnsi="Arial" w:cs="Arial"/>
        <w:b/>
        <w:sz w:val="52"/>
        <w:szCs w:val="52"/>
      </w:rPr>
      <w:t>DRAFT: 2 July</w:t>
    </w:r>
  </w:p>
  <w:p w:rsidR="00CB68A9" w:rsidRDefault="00CB68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284547E"/>
    <w:lvl w:ilvl="0">
      <w:numFmt w:val="bullet"/>
      <w:lvlText w:val="*"/>
      <w:lvlJc w:val="left"/>
    </w:lvl>
  </w:abstractNum>
  <w:abstractNum w:abstractNumId="1">
    <w:nsid w:val="079E5F0D"/>
    <w:multiLevelType w:val="hybridMultilevel"/>
    <w:tmpl w:val="5CA46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AE630A"/>
    <w:multiLevelType w:val="hybridMultilevel"/>
    <w:tmpl w:val="6128B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6C2600"/>
    <w:multiLevelType w:val="hybridMultilevel"/>
    <w:tmpl w:val="FF74AB6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172E0045"/>
    <w:multiLevelType w:val="multilevel"/>
    <w:tmpl w:val="26E223E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8A46EC5"/>
    <w:multiLevelType w:val="hybridMultilevel"/>
    <w:tmpl w:val="A9C2275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021225"/>
    <w:multiLevelType w:val="hybridMultilevel"/>
    <w:tmpl w:val="51BAD67A"/>
    <w:lvl w:ilvl="0" w:tplc="2264D208">
      <w:start w:val="1"/>
      <w:numFmt w:val="bullet"/>
      <w:pStyle w:val="Bullet1"/>
      <w:lvlText w:val=""/>
      <w:lvlJc w:val="left"/>
      <w:pPr>
        <w:ind w:left="907" w:hanging="340"/>
      </w:pPr>
      <w:rPr>
        <w:rFonts w:ascii="Symbol" w:hAnsi="Symbol" w:hint="default"/>
        <w:color w:val="4F81BD"/>
      </w:rPr>
    </w:lvl>
    <w:lvl w:ilvl="1" w:tplc="3112E648">
      <w:start w:val="1"/>
      <w:numFmt w:val="bullet"/>
      <w:pStyle w:val="Bullet2"/>
      <w:lvlText w:val="o"/>
      <w:lvlJc w:val="left"/>
      <w:pPr>
        <w:ind w:left="1440" w:hanging="360"/>
      </w:pPr>
      <w:rPr>
        <w:rFonts w:ascii="Courier New" w:hAnsi="Courier New" w:cs="Times New Roman" w:hint="default"/>
        <w:color w:val="4F81BD"/>
        <w:sz w:val="20"/>
      </w:rPr>
    </w:lvl>
    <w:lvl w:ilvl="2" w:tplc="DCD0C0EA">
      <w:start w:val="1"/>
      <w:numFmt w:val="bullet"/>
      <w:pStyle w:val="Bullet3"/>
      <w:lvlText w:val=""/>
      <w:lvlJc w:val="left"/>
      <w:pPr>
        <w:ind w:left="2160" w:hanging="360"/>
      </w:pPr>
      <w:rPr>
        <w:rFonts w:ascii="Wingdings" w:hAnsi="Wingdings" w:hint="default"/>
        <w:color w:val="4F81BD"/>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7">
    <w:nsid w:val="209773CD"/>
    <w:multiLevelType w:val="hybridMultilevel"/>
    <w:tmpl w:val="BA4ED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C307CF"/>
    <w:multiLevelType w:val="hybridMultilevel"/>
    <w:tmpl w:val="9E885D90"/>
    <w:lvl w:ilvl="0" w:tplc="1BE6CB9E">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8106F9"/>
    <w:multiLevelType w:val="hybridMultilevel"/>
    <w:tmpl w:val="590EF11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nsid w:val="2D816031"/>
    <w:multiLevelType w:val="hybridMultilevel"/>
    <w:tmpl w:val="5C34C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0E6C79"/>
    <w:multiLevelType w:val="hybridMultilevel"/>
    <w:tmpl w:val="47C2429E"/>
    <w:lvl w:ilvl="0" w:tplc="08090001">
      <w:start w:val="1"/>
      <w:numFmt w:val="bullet"/>
      <w:lvlText w:val=""/>
      <w:lvlJc w:val="left"/>
      <w:pPr>
        <w:ind w:left="727" w:hanging="585"/>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nsid w:val="36E22EB5"/>
    <w:multiLevelType w:val="hybridMultilevel"/>
    <w:tmpl w:val="6FD84F64"/>
    <w:lvl w:ilvl="0" w:tplc="0809000F">
      <w:start w:val="1"/>
      <w:numFmt w:val="decimal"/>
      <w:lvlText w:val="%1."/>
      <w:lvlJc w:val="left"/>
      <w:pPr>
        <w:tabs>
          <w:tab w:val="num" w:pos="360"/>
        </w:tabs>
        <w:ind w:left="360" w:hanging="360"/>
      </w:pPr>
      <w:rPr>
        <w:rFonts w:cs="Times New Roman"/>
      </w:rPr>
    </w:lvl>
    <w:lvl w:ilvl="1" w:tplc="4CD4D4D2">
      <w:start w:val="1"/>
      <w:numFmt w:val="bullet"/>
      <w:lvlText w:val=""/>
      <w:lvlJc w:val="left"/>
      <w:pPr>
        <w:tabs>
          <w:tab w:val="num" w:pos="1080"/>
        </w:tabs>
        <w:ind w:left="1080" w:hanging="360"/>
      </w:pPr>
      <w:rPr>
        <w:rFonts w:ascii="Symbol" w:hAnsi="Symbol" w:hint="default"/>
        <w:color w:val="000000"/>
      </w:rPr>
    </w:lvl>
    <w:lvl w:ilvl="2" w:tplc="0809001B">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nsid w:val="37E21F44"/>
    <w:multiLevelType w:val="hybridMultilevel"/>
    <w:tmpl w:val="632E370A"/>
    <w:lvl w:ilvl="0" w:tplc="08090001">
      <w:start w:val="1"/>
      <w:numFmt w:val="bullet"/>
      <w:lvlText w:val=""/>
      <w:lvlJc w:val="left"/>
      <w:pPr>
        <w:ind w:left="727" w:hanging="585"/>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nsid w:val="3DDA10E2"/>
    <w:multiLevelType w:val="hybridMultilevel"/>
    <w:tmpl w:val="B674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48726F6"/>
    <w:multiLevelType w:val="hybridMultilevel"/>
    <w:tmpl w:val="A9C2275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60D1809"/>
    <w:multiLevelType w:val="hybridMultilevel"/>
    <w:tmpl w:val="B504F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decimal"/>
      <w:lvlText w:val="%3."/>
      <w:lvlJc w:val="left"/>
      <w:pPr>
        <w:tabs>
          <w:tab w:val="num" w:pos="2160"/>
        </w:tabs>
        <w:ind w:left="2160" w:hanging="360"/>
      </w:pPr>
      <w:rPr>
        <w:rFonts w:cs="Times New Roman"/>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7">
    <w:nsid w:val="48F23DEA"/>
    <w:multiLevelType w:val="hybridMultilevel"/>
    <w:tmpl w:val="FD02D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F510B31"/>
    <w:multiLevelType w:val="hybridMultilevel"/>
    <w:tmpl w:val="FE56E864"/>
    <w:lvl w:ilvl="0" w:tplc="E9ECAC2E">
      <w:start w:val="1"/>
      <w:numFmt w:val="bullet"/>
      <w:lvlText w:val=""/>
      <w:lvlJc w:val="left"/>
      <w:pPr>
        <w:tabs>
          <w:tab w:val="num" w:pos="567"/>
        </w:tabs>
        <w:ind w:left="567" w:hanging="56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9">
    <w:nsid w:val="537E45B1"/>
    <w:multiLevelType w:val="hybridMultilevel"/>
    <w:tmpl w:val="AAA4DB16"/>
    <w:lvl w:ilvl="0" w:tplc="9D16FFA6">
      <w:start w:val="1"/>
      <w:numFmt w:val="bullet"/>
      <w:lvlText w:val=""/>
      <w:lvlJc w:val="left"/>
      <w:pPr>
        <w:tabs>
          <w:tab w:val="num" w:pos="1080"/>
        </w:tabs>
        <w:ind w:left="1080" w:hanging="360"/>
      </w:pPr>
      <w:rPr>
        <w:rFonts w:ascii="Symbol" w:hAnsi="Symbol" w:hint="default"/>
        <w:b/>
        <w:i w:val="0"/>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58D591E"/>
    <w:multiLevelType w:val="hybridMultilevel"/>
    <w:tmpl w:val="D6169EFC"/>
    <w:lvl w:ilvl="0" w:tplc="8D86D214">
      <w:numFmt w:val="bullet"/>
      <w:lvlText w:val="•"/>
      <w:lvlJc w:val="left"/>
      <w:pPr>
        <w:ind w:left="727" w:hanging="585"/>
      </w:pPr>
      <w:rPr>
        <w:rFonts w:ascii="Arial" w:eastAsia="Times New Roman"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nsid w:val="599609B2"/>
    <w:multiLevelType w:val="hybridMultilevel"/>
    <w:tmpl w:val="3830F7C8"/>
    <w:lvl w:ilvl="0" w:tplc="4CD4D4D2">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9FC55F3"/>
    <w:multiLevelType w:val="hybridMultilevel"/>
    <w:tmpl w:val="07907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ADF5A26"/>
    <w:multiLevelType w:val="hybridMultilevel"/>
    <w:tmpl w:val="3C748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C310251"/>
    <w:multiLevelType w:val="hybridMultilevel"/>
    <w:tmpl w:val="EFEE3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D1A0982"/>
    <w:multiLevelType w:val="hybridMultilevel"/>
    <w:tmpl w:val="C7825CCE"/>
    <w:lvl w:ilvl="0" w:tplc="41A01C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DF71C55"/>
    <w:multiLevelType w:val="hybridMultilevel"/>
    <w:tmpl w:val="259E67F0"/>
    <w:lvl w:ilvl="0" w:tplc="4CD4D4D2">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07B16DF"/>
    <w:multiLevelType w:val="hybridMultilevel"/>
    <w:tmpl w:val="A9C2275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103763C"/>
    <w:multiLevelType w:val="hybridMultilevel"/>
    <w:tmpl w:val="50D44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AF2061C"/>
    <w:multiLevelType w:val="hybridMultilevel"/>
    <w:tmpl w:val="4686D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EE21649"/>
    <w:multiLevelType w:val="hybridMultilevel"/>
    <w:tmpl w:val="4B8E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4117D77"/>
    <w:multiLevelType w:val="hybridMultilevel"/>
    <w:tmpl w:val="5B901484"/>
    <w:lvl w:ilvl="0" w:tplc="69DEE854">
      <w:start w:val="4"/>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7177134"/>
    <w:multiLevelType w:val="hybridMultilevel"/>
    <w:tmpl w:val="588674DA"/>
    <w:lvl w:ilvl="0" w:tplc="63BA5B92">
      <w:start w:val="4"/>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D253CCB"/>
    <w:multiLevelType w:val="hybridMultilevel"/>
    <w:tmpl w:val="0BF044AC"/>
    <w:lvl w:ilvl="0" w:tplc="4CD4D4D2">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1"/>
  </w:num>
  <w:num w:numId="7">
    <w:abstractNumId w:val="17"/>
  </w:num>
  <w:num w:numId="8">
    <w:abstractNumId w:val="2"/>
  </w:num>
  <w:num w:numId="9">
    <w:abstractNumId w:val="20"/>
  </w:num>
  <w:num w:numId="10">
    <w:abstractNumId w:val="10"/>
  </w:num>
  <w:num w:numId="11">
    <w:abstractNumId w:val="14"/>
  </w:num>
  <w:num w:numId="12">
    <w:abstractNumId w:val="24"/>
  </w:num>
  <w:num w:numId="13">
    <w:abstractNumId w:val="23"/>
  </w:num>
  <w:num w:numId="14">
    <w:abstractNumId w:val="27"/>
  </w:num>
  <w:num w:numId="15">
    <w:abstractNumId w:val="4"/>
  </w:num>
  <w:num w:numId="16">
    <w:abstractNumId w:val="25"/>
  </w:num>
  <w:num w:numId="17">
    <w:abstractNumId w:val="13"/>
  </w:num>
  <w:num w:numId="18">
    <w:abstractNumId w:val="11"/>
  </w:num>
  <w:num w:numId="19">
    <w:abstractNumId w:val="29"/>
  </w:num>
  <w:num w:numId="20">
    <w:abstractNumId w:val="16"/>
  </w:num>
  <w:num w:numId="21">
    <w:abstractNumId w:val="0"/>
    <w:lvlOverride w:ilvl="0">
      <w:lvl w:ilvl="0">
        <w:numFmt w:val="bullet"/>
        <w:lvlText w:val=""/>
        <w:legacy w:legacy="1" w:legacySpace="0" w:legacyIndent="0"/>
        <w:lvlJc w:val="left"/>
        <w:rPr>
          <w:rFonts w:ascii="Symbol" w:hAnsi="Symbol" w:hint="default"/>
        </w:rPr>
      </w:lvl>
    </w:lvlOverride>
  </w:num>
  <w:num w:numId="22">
    <w:abstractNumId w:val="19"/>
  </w:num>
  <w:num w:numId="23">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8"/>
  </w:num>
  <w:num w:numId="28">
    <w:abstractNumId w:val="3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3"/>
  </w:num>
  <w:num w:numId="32">
    <w:abstractNumId w:val="12"/>
  </w:num>
  <w:num w:numId="33">
    <w:abstractNumId w:val="26"/>
  </w:num>
  <w:num w:numId="34">
    <w:abstractNumId w:val="21"/>
  </w:num>
  <w:num w:numId="35">
    <w:abstractNumId w:val="3"/>
  </w:num>
  <w:num w:numId="36">
    <w:abstractNumId w:val="15"/>
  </w:num>
  <w:num w:numId="3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864AE4"/>
    <w:rsid w:val="000037EA"/>
    <w:rsid w:val="00006537"/>
    <w:rsid w:val="00007C4D"/>
    <w:rsid w:val="00010931"/>
    <w:rsid w:val="000137E3"/>
    <w:rsid w:val="0001632D"/>
    <w:rsid w:val="00020B34"/>
    <w:rsid w:val="00031428"/>
    <w:rsid w:val="000513A2"/>
    <w:rsid w:val="00055173"/>
    <w:rsid w:val="00060D43"/>
    <w:rsid w:val="00065D83"/>
    <w:rsid w:val="00070A8B"/>
    <w:rsid w:val="000716D0"/>
    <w:rsid w:val="00072661"/>
    <w:rsid w:val="000727C5"/>
    <w:rsid w:val="00080917"/>
    <w:rsid w:val="00091B95"/>
    <w:rsid w:val="00092DA1"/>
    <w:rsid w:val="00094B0C"/>
    <w:rsid w:val="00095138"/>
    <w:rsid w:val="000A20F1"/>
    <w:rsid w:val="000A29C6"/>
    <w:rsid w:val="000B51D8"/>
    <w:rsid w:val="000B71CF"/>
    <w:rsid w:val="000C0D51"/>
    <w:rsid w:val="000C53BB"/>
    <w:rsid w:val="000D1AD2"/>
    <w:rsid w:val="000E0C7E"/>
    <w:rsid w:val="000E4EDC"/>
    <w:rsid w:val="000E6883"/>
    <w:rsid w:val="000E6F26"/>
    <w:rsid w:val="000F03CC"/>
    <w:rsid w:val="000F04E4"/>
    <w:rsid w:val="000F21DD"/>
    <w:rsid w:val="000F3E09"/>
    <w:rsid w:val="000F67DD"/>
    <w:rsid w:val="000F7DD1"/>
    <w:rsid w:val="001049CF"/>
    <w:rsid w:val="00110734"/>
    <w:rsid w:val="0012012A"/>
    <w:rsid w:val="00120FD0"/>
    <w:rsid w:val="00127F3C"/>
    <w:rsid w:val="00133878"/>
    <w:rsid w:val="00136BB9"/>
    <w:rsid w:val="00137159"/>
    <w:rsid w:val="0014372A"/>
    <w:rsid w:val="00144719"/>
    <w:rsid w:val="001454F3"/>
    <w:rsid w:val="00151B93"/>
    <w:rsid w:val="00157DE7"/>
    <w:rsid w:val="0016549D"/>
    <w:rsid w:val="00171DDF"/>
    <w:rsid w:val="00172F84"/>
    <w:rsid w:val="00177031"/>
    <w:rsid w:val="001777EB"/>
    <w:rsid w:val="00182FD7"/>
    <w:rsid w:val="00191B6E"/>
    <w:rsid w:val="00196273"/>
    <w:rsid w:val="001A0AE9"/>
    <w:rsid w:val="001B11AF"/>
    <w:rsid w:val="001C42FA"/>
    <w:rsid w:val="001C67FB"/>
    <w:rsid w:val="001D4802"/>
    <w:rsid w:val="001D4B77"/>
    <w:rsid w:val="001E5F7E"/>
    <w:rsid w:val="001E7FF8"/>
    <w:rsid w:val="001F4120"/>
    <w:rsid w:val="001F6E97"/>
    <w:rsid w:val="001F7442"/>
    <w:rsid w:val="00202351"/>
    <w:rsid w:val="00211E8F"/>
    <w:rsid w:val="0021200E"/>
    <w:rsid w:val="00215BB0"/>
    <w:rsid w:val="00217D25"/>
    <w:rsid w:val="002228C6"/>
    <w:rsid w:val="002241EB"/>
    <w:rsid w:val="00225241"/>
    <w:rsid w:val="00225786"/>
    <w:rsid w:val="0023310B"/>
    <w:rsid w:val="00233599"/>
    <w:rsid w:val="00240359"/>
    <w:rsid w:val="00245831"/>
    <w:rsid w:val="00250C96"/>
    <w:rsid w:val="0025159D"/>
    <w:rsid w:val="002535CC"/>
    <w:rsid w:val="002545B8"/>
    <w:rsid w:val="00260919"/>
    <w:rsid w:val="00260C4B"/>
    <w:rsid w:val="00263F43"/>
    <w:rsid w:val="00267248"/>
    <w:rsid w:val="00272919"/>
    <w:rsid w:val="002803FA"/>
    <w:rsid w:val="00280EC5"/>
    <w:rsid w:val="0028238D"/>
    <w:rsid w:val="00285481"/>
    <w:rsid w:val="002875B9"/>
    <w:rsid w:val="00291162"/>
    <w:rsid w:val="00291472"/>
    <w:rsid w:val="002A122F"/>
    <w:rsid w:val="002A2277"/>
    <w:rsid w:val="002A41AA"/>
    <w:rsid w:val="002A6A62"/>
    <w:rsid w:val="002B18C3"/>
    <w:rsid w:val="002C0CD3"/>
    <w:rsid w:val="002C2FF4"/>
    <w:rsid w:val="002C4403"/>
    <w:rsid w:val="002C57EF"/>
    <w:rsid w:val="002C7F3A"/>
    <w:rsid w:val="002D150A"/>
    <w:rsid w:val="002E0F23"/>
    <w:rsid w:val="002F1A6F"/>
    <w:rsid w:val="003040FA"/>
    <w:rsid w:val="00305749"/>
    <w:rsid w:val="003127C6"/>
    <w:rsid w:val="00317303"/>
    <w:rsid w:val="00317FE7"/>
    <w:rsid w:val="003203D6"/>
    <w:rsid w:val="00322E73"/>
    <w:rsid w:val="00327D30"/>
    <w:rsid w:val="00330DC7"/>
    <w:rsid w:val="00331AE8"/>
    <w:rsid w:val="003334EE"/>
    <w:rsid w:val="00340080"/>
    <w:rsid w:val="00341A6A"/>
    <w:rsid w:val="003460D3"/>
    <w:rsid w:val="003467A2"/>
    <w:rsid w:val="00346968"/>
    <w:rsid w:val="00347702"/>
    <w:rsid w:val="00357072"/>
    <w:rsid w:val="0036396D"/>
    <w:rsid w:val="003647EA"/>
    <w:rsid w:val="003658A4"/>
    <w:rsid w:val="00366E50"/>
    <w:rsid w:val="003679DC"/>
    <w:rsid w:val="00374A63"/>
    <w:rsid w:val="00376F86"/>
    <w:rsid w:val="003777B7"/>
    <w:rsid w:val="00381521"/>
    <w:rsid w:val="003867A5"/>
    <w:rsid w:val="00387481"/>
    <w:rsid w:val="003A6D91"/>
    <w:rsid w:val="003B23B8"/>
    <w:rsid w:val="003C0E02"/>
    <w:rsid w:val="003C6285"/>
    <w:rsid w:val="003D33CC"/>
    <w:rsid w:val="003E2C5E"/>
    <w:rsid w:val="003E499E"/>
    <w:rsid w:val="003E745D"/>
    <w:rsid w:val="003F49B8"/>
    <w:rsid w:val="003F7A2E"/>
    <w:rsid w:val="004040A6"/>
    <w:rsid w:val="00406F91"/>
    <w:rsid w:val="004126E8"/>
    <w:rsid w:val="00413BAD"/>
    <w:rsid w:val="00414C14"/>
    <w:rsid w:val="004200E8"/>
    <w:rsid w:val="00424FE8"/>
    <w:rsid w:val="00430D31"/>
    <w:rsid w:val="00435664"/>
    <w:rsid w:val="00441E67"/>
    <w:rsid w:val="004428A1"/>
    <w:rsid w:val="00445898"/>
    <w:rsid w:val="00451FF1"/>
    <w:rsid w:val="004533CC"/>
    <w:rsid w:val="00455238"/>
    <w:rsid w:val="004561C3"/>
    <w:rsid w:val="00457424"/>
    <w:rsid w:val="00462725"/>
    <w:rsid w:val="0046770D"/>
    <w:rsid w:val="00470355"/>
    <w:rsid w:val="00471856"/>
    <w:rsid w:val="00486AE5"/>
    <w:rsid w:val="004877FA"/>
    <w:rsid w:val="00487FA6"/>
    <w:rsid w:val="004902C7"/>
    <w:rsid w:val="0049427D"/>
    <w:rsid w:val="00496C4A"/>
    <w:rsid w:val="00497D95"/>
    <w:rsid w:val="00497EED"/>
    <w:rsid w:val="004A41B0"/>
    <w:rsid w:val="004A6C3E"/>
    <w:rsid w:val="004B1408"/>
    <w:rsid w:val="004C26A3"/>
    <w:rsid w:val="004C2DC8"/>
    <w:rsid w:val="004C5772"/>
    <w:rsid w:val="004C6271"/>
    <w:rsid w:val="004E1B87"/>
    <w:rsid w:val="004E3C50"/>
    <w:rsid w:val="004F0F8E"/>
    <w:rsid w:val="004F42AC"/>
    <w:rsid w:val="00503EE3"/>
    <w:rsid w:val="00507C75"/>
    <w:rsid w:val="005107B1"/>
    <w:rsid w:val="00516CD5"/>
    <w:rsid w:val="00517107"/>
    <w:rsid w:val="00530282"/>
    <w:rsid w:val="00536272"/>
    <w:rsid w:val="00536819"/>
    <w:rsid w:val="00540287"/>
    <w:rsid w:val="005444EC"/>
    <w:rsid w:val="00551FD6"/>
    <w:rsid w:val="0055773F"/>
    <w:rsid w:val="00560C7A"/>
    <w:rsid w:val="00562FC7"/>
    <w:rsid w:val="005657CC"/>
    <w:rsid w:val="00566558"/>
    <w:rsid w:val="00571F54"/>
    <w:rsid w:val="0057478B"/>
    <w:rsid w:val="00575740"/>
    <w:rsid w:val="00577DBA"/>
    <w:rsid w:val="005809C0"/>
    <w:rsid w:val="00582860"/>
    <w:rsid w:val="00590CC8"/>
    <w:rsid w:val="00596A8F"/>
    <w:rsid w:val="005970F1"/>
    <w:rsid w:val="00597E0B"/>
    <w:rsid w:val="005A1103"/>
    <w:rsid w:val="005A2D72"/>
    <w:rsid w:val="005B0F55"/>
    <w:rsid w:val="005B11A0"/>
    <w:rsid w:val="005C1300"/>
    <w:rsid w:val="005C3595"/>
    <w:rsid w:val="005C3C0E"/>
    <w:rsid w:val="005C7214"/>
    <w:rsid w:val="005D162B"/>
    <w:rsid w:val="005D4D40"/>
    <w:rsid w:val="006002CE"/>
    <w:rsid w:val="00600B8A"/>
    <w:rsid w:val="006070FD"/>
    <w:rsid w:val="00610ADD"/>
    <w:rsid w:val="006126C1"/>
    <w:rsid w:val="00613FCC"/>
    <w:rsid w:val="00622723"/>
    <w:rsid w:val="00622A82"/>
    <w:rsid w:val="006304C7"/>
    <w:rsid w:val="006316A2"/>
    <w:rsid w:val="006324D5"/>
    <w:rsid w:val="006328C8"/>
    <w:rsid w:val="0064153A"/>
    <w:rsid w:val="00652162"/>
    <w:rsid w:val="00665B34"/>
    <w:rsid w:val="00671194"/>
    <w:rsid w:val="00671CAA"/>
    <w:rsid w:val="00672D98"/>
    <w:rsid w:val="0067374B"/>
    <w:rsid w:val="00682A48"/>
    <w:rsid w:val="00687CC7"/>
    <w:rsid w:val="006911A4"/>
    <w:rsid w:val="006A2AF4"/>
    <w:rsid w:val="006B0C3C"/>
    <w:rsid w:val="006B2B74"/>
    <w:rsid w:val="006B5E9C"/>
    <w:rsid w:val="006B6EA1"/>
    <w:rsid w:val="006B7E87"/>
    <w:rsid w:val="006C2F62"/>
    <w:rsid w:val="006C3AAA"/>
    <w:rsid w:val="006C4115"/>
    <w:rsid w:val="006C7121"/>
    <w:rsid w:val="006D0482"/>
    <w:rsid w:val="006D0492"/>
    <w:rsid w:val="006D5CFF"/>
    <w:rsid w:val="006E103E"/>
    <w:rsid w:val="006E1444"/>
    <w:rsid w:val="006E23D5"/>
    <w:rsid w:val="006E25B3"/>
    <w:rsid w:val="006E5753"/>
    <w:rsid w:val="006F3923"/>
    <w:rsid w:val="006F3D13"/>
    <w:rsid w:val="007066AD"/>
    <w:rsid w:val="00710267"/>
    <w:rsid w:val="00715E0B"/>
    <w:rsid w:val="007164B4"/>
    <w:rsid w:val="00723015"/>
    <w:rsid w:val="00724F4D"/>
    <w:rsid w:val="00726FFD"/>
    <w:rsid w:val="00731459"/>
    <w:rsid w:val="007413D3"/>
    <w:rsid w:val="007452D9"/>
    <w:rsid w:val="0075100E"/>
    <w:rsid w:val="00752DE5"/>
    <w:rsid w:val="00752F69"/>
    <w:rsid w:val="007567F1"/>
    <w:rsid w:val="00761C5F"/>
    <w:rsid w:val="0076380C"/>
    <w:rsid w:val="007644E8"/>
    <w:rsid w:val="0076723E"/>
    <w:rsid w:val="0077193D"/>
    <w:rsid w:val="0077553D"/>
    <w:rsid w:val="00775E6C"/>
    <w:rsid w:val="00777542"/>
    <w:rsid w:val="00784B5F"/>
    <w:rsid w:val="00785C96"/>
    <w:rsid w:val="007869B4"/>
    <w:rsid w:val="00795874"/>
    <w:rsid w:val="00795DBA"/>
    <w:rsid w:val="007A2E83"/>
    <w:rsid w:val="007A5A3B"/>
    <w:rsid w:val="007B6E99"/>
    <w:rsid w:val="007C1666"/>
    <w:rsid w:val="007C1E8A"/>
    <w:rsid w:val="007C394E"/>
    <w:rsid w:val="007C7477"/>
    <w:rsid w:val="007D12C1"/>
    <w:rsid w:val="007E0DF4"/>
    <w:rsid w:val="007E3523"/>
    <w:rsid w:val="007E5BBD"/>
    <w:rsid w:val="007F20C9"/>
    <w:rsid w:val="007F4EDA"/>
    <w:rsid w:val="007F558E"/>
    <w:rsid w:val="00804FA8"/>
    <w:rsid w:val="00805D95"/>
    <w:rsid w:val="00806204"/>
    <w:rsid w:val="00806471"/>
    <w:rsid w:val="0082603B"/>
    <w:rsid w:val="00833A7D"/>
    <w:rsid w:val="00835440"/>
    <w:rsid w:val="0083729F"/>
    <w:rsid w:val="0083789D"/>
    <w:rsid w:val="00837F85"/>
    <w:rsid w:val="008401E4"/>
    <w:rsid w:val="00853199"/>
    <w:rsid w:val="0085449A"/>
    <w:rsid w:val="008556FF"/>
    <w:rsid w:val="00855DEC"/>
    <w:rsid w:val="00862D30"/>
    <w:rsid w:val="00864AE4"/>
    <w:rsid w:val="008734CA"/>
    <w:rsid w:val="00876D98"/>
    <w:rsid w:val="008814C5"/>
    <w:rsid w:val="00886E9B"/>
    <w:rsid w:val="0089551B"/>
    <w:rsid w:val="008C4555"/>
    <w:rsid w:val="008C587B"/>
    <w:rsid w:val="008D1FA2"/>
    <w:rsid w:val="008D4702"/>
    <w:rsid w:val="008E4A73"/>
    <w:rsid w:val="008E62CC"/>
    <w:rsid w:val="008E7FA1"/>
    <w:rsid w:val="008F32D6"/>
    <w:rsid w:val="00902FCA"/>
    <w:rsid w:val="00904650"/>
    <w:rsid w:val="009052CC"/>
    <w:rsid w:val="00906300"/>
    <w:rsid w:val="0090760A"/>
    <w:rsid w:val="00907F11"/>
    <w:rsid w:val="00910308"/>
    <w:rsid w:val="00917528"/>
    <w:rsid w:val="00927493"/>
    <w:rsid w:val="009342F2"/>
    <w:rsid w:val="00935170"/>
    <w:rsid w:val="00936270"/>
    <w:rsid w:val="0094786B"/>
    <w:rsid w:val="009542D3"/>
    <w:rsid w:val="00956542"/>
    <w:rsid w:val="0095674B"/>
    <w:rsid w:val="00965221"/>
    <w:rsid w:val="00966036"/>
    <w:rsid w:val="00985538"/>
    <w:rsid w:val="00991475"/>
    <w:rsid w:val="00991F11"/>
    <w:rsid w:val="00992F27"/>
    <w:rsid w:val="009A4102"/>
    <w:rsid w:val="009A623A"/>
    <w:rsid w:val="009A7E44"/>
    <w:rsid w:val="009B2EA4"/>
    <w:rsid w:val="009B5487"/>
    <w:rsid w:val="009B5F51"/>
    <w:rsid w:val="009C06F0"/>
    <w:rsid w:val="009C523A"/>
    <w:rsid w:val="009D1054"/>
    <w:rsid w:val="009D1089"/>
    <w:rsid w:val="009D1157"/>
    <w:rsid w:val="009D2466"/>
    <w:rsid w:val="009D2E3A"/>
    <w:rsid w:val="009D50FE"/>
    <w:rsid w:val="009D764B"/>
    <w:rsid w:val="009E15F1"/>
    <w:rsid w:val="009E2FC3"/>
    <w:rsid w:val="009F1CEC"/>
    <w:rsid w:val="009F30DF"/>
    <w:rsid w:val="009F76C9"/>
    <w:rsid w:val="00A0168C"/>
    <w:rsid w:val="00A01923"/>
    <w:rsid w:val="00A01CDA"/>
    <w:rsid w:val="00A1027F"/>
    <w:rsid w:val="00A14DED"/>
    <w:rsid w:val="00A21122"/>
    <w:rsid w:val="00A23B0A"/>
    <w:rsid w:val="00A245E3"/>
    <w:rsid w:val="00A24779"/>
    <w:rsid w:val="00A257B9"/>
    <w:rsid w:val="00A277AB"/>
    <w:rsid w:val="00A3421E"/>
    <w:rsid w:val="00A34EE6"/>
    <w:rsid w:val="00A43A23"/>
    <w:rsid w:val="00A50871"/>
    <w:rsid w:val="00A508F3"/>
    <w:rsid w:val="00A50A17"/>
    <w:rsid w:val="00A50FFB"/>
    <w:rsid w:val="00A521CA"/>
    <w:rsid w:val="00A53CDF"/>
    <w:rsid w:val="00A54B25"/>
    <w:rsid w:val="00A55CA8"/>
    <w:rsid w:val="00A55E64"/>
    <w:rsid w:val="00A73EC9"/>
    <w:rsid w:val="00A7744B"/>
    <w:rsid w:val="00A8617A"/>
    <w:rsid w:val="00A865AD"/>
    <w:rsid w:val="00A90531"/>
    <w:rsid w:val="00A9273A"/>
    <w:rsid w:val="00AA53B3"/>
    <w:rsid w:val="00AB4155"/>
    <w:rsid w:val="00AB4EE9"/>
    <w:rsid w:val="00AB6E37"/>
    <w:rsid w:val="00AC7521"/>
    <w:rsid w:val="00AC75D7"/>
    <w:rsid w:val="00AC7AF1"/>
    <w:rsid w:val="00AD2A17"/>
    <w:rsid w:val="00AD34D1"/>
    <w:rsid w:val="00AD3994"/>
    <w:rsid w:val="00AE24C2"/>
    <w:rsid w:val="00AE40D9"/>
    <w:rsid w:val="00AE5289"/>
    <w:rsid w:val="00AE7DAB"/>
    <w:rsid w:val="00AF4E56"/>
    <w:rsid w:val="00B031A0"/>
    <w:rsid w:val="00B05070"/>
    <w:rsid w:val="00B0544A"/>
    <w:rsid w:val="00B066B5"/>
    <w:rsid w:val="00B13BC7"/>
    <w:rsid w:val="00B155B8"/>
    <w:rsid w:val="00B17844"/>
    <w:rsid w:val="00B1795B"/>
    <w:rsid w:val="00B2238C"/>
    <w:rsid w:val="00B24796"/>
    <w:rsid w:val="00B27DF6"/>
    <w:rsid w:val="00B326C3"/>
    <w:rsid w:val="00B32C44"/>
    <w:rsid w:val="00B35130"/>
    <w:rsid w:val="00B40D5F"/>
    <w:rsid w:val="00B40E04"/>
    <w:rsid w:val="00B426CA"/>
    <w:rsid w:val="00B4469B"/>
    <w:rsid w:val="00B53074"/>
    <w:rsid w:val="00B5404D"/>
    <w:rsid w:val="00B563E4"/>
    <w:rsid w:val="00B57632"/>
    <w:rsid w:val="00B61C34"/>
    <w:rsid w:val="00B61E39"/>
    <w:rsid w:val="00B72128"/>
    <w:rsid w:val="00B81972"/>
    <w:rsid w:val="00B81FC3"/>
    <w:rsid w:val="00B84C93"/>
    <w:rsid w:val="00B90BA4"/>
    <w:rsid w:val="00B95D3E"/>
    <w:rsid w:val="00BA0211"/>
    <w:rsid w:val="00BA11C1"/>
    <w:rsid w:val="00BA3442"/>
    <w:rsid w:val="00BA3645"/>
    <w:rsid w:val="00BA4546"/>
    <w:rsid w:val="00BA6D02"/>
    <w:rsid w:val="00BB0FB1"/>
    <w:rsid w:val="00BB36E6"/>
    <w:rsid w:val="00BB3C12"/>
    <w:rsid w:val="00BC2B9D"/>
    <w:rsid w:val="00BC6431"/>
    <w:rsid w:val="00BD737E"/>
    <w:rsid w:val="00BE1828"/>
    <w:rsid w:val="00BE525E"/>
    <w:rsid w:val="00BE6716"/>
    <w:rsid w:val="00BF0848"/>
    <w:rsid w:val="00BF5569"/>
    <w:rsid w:val="00C01E4C"/>
    <w:rsid w:val="00C03FEE"/>
    <w:rsid w:val="00C10420"/>
    <w:rsid w:val="00C1058F"/>
    <w:rsid w:val="00C11188"/>
    <w:rsid w:val="00C1159B"/>
    <w:rsid w:val="00C17281"/>
    <w:rsid w:val="00C179FE"/>
    <w:rsid w:val="00C20EBD"/>
    <w:rsid w:val="00C21C33"/>
    <w:rsid w:val="00C23BF6"/>
    <w:rsid w:val="00C26468"/>
    <w:rsid w:val="00C40269"/>
    <w:rsid w:val="00C4037A"/>
    <w:rsid w:val="00C41348"/>
    <w:rsid w:val="00C41F16"/>
    <w:rsid w:val="00C53C2F"/>
    <w:rsid w:val="00C55F02"/>
    <w:rsid w:val="00C607C8"/>
    <w:rsid w:val="00C62D67"/>
    <w:rsid w:val="00C64149"/>
    <w:rsid w:val="00C6539D"/>
    <w:rsid w:val="00C70726"/>
    <w:rsid w:val="00C72999"/>
    <w:rsid w:val="00C8480E"/>
    <w:rsid w:val="00C858DA"/>
    <w:rsid w:val="00C861D6"/>
    <w:rsid w:val="00C8622D"/>
    <w:rsid w:val="00C86FA2"/>
    <w:rsid w:val="00C87BF6"/>
    <w:rsid w:val="00C94343"/>
    <w:rsid w:val="00C95B1D"/>
    <w:rsid w:val="00CA2970"/>
    <w:rsid w:val="00CA6C9C"/>
    <w:rsid w:val="00CB2CAA"/>
    <w:rsid w:val="00CB4CBB"/>
    <w:rsid w:val="00CB68A9"/>
    <w:rsid w:val="00CC3E2E"/>
    <w:rsid w:val="00CC7039"/>
    <w:rsid w:val="00CE197E"/>
    <w:rsid w:val="00CE35B9"/>
    <w:rsid w:val="00CE3B40"/>
    <w:rsid w:val="00CE6E48"/>
    <w:rsid w:val="00CE788A"/>
    <w:rsid w:val="00CF4F5F"/>
    <w:rsid w:val="00CF4FC0"/>
    <w:rsid w:val="00CF5BA3"/>
    <w:rsid w:val="00CF5C44"/>
    <w:rsid w:val="00CF5FB6"/>
    <w:rsid w:val="00D00CD4"/>
    <w:rsid w:val="00D03F75"/>
    <w:rsid w:val="00D04DBB"/>
    <w:rsid w:val="00D0588D"/>
    <w:rsid w:val="00D07443"/>
    <w:rsid w:val="00D07524"/>
    <w:rsid w:val="00D10DCA"/>
    <w:rsid w:val="00D14CEF"/>
    <w:rsid w:val="00D15FAA"/>
    <w:rsid w:val="00D17057"/>
    <w:rsid w:val="00D244A6"/>
    <w:rsid w:val="00D26207"/>
    <w:rsid w:val="00D3369D"/>
    <w:rsid w:val="00D338B3"/>
    <w:rsid w:val="00D362AC"/>
    <w:rsid w:val="00D42931"/>
    <w:rsid w:val="00D472F1"/>
    <w:rsid w:val="00D52640"/>
    <w:rsid w:val="00D5665A"/>
    <w:rsid w:val="00D63774"/>
    <w:rsid w:val="00D64516"/>
    <w:rsid w:val="00D65754"/>
    <w:rsid w:val="00D66FAD"/>
    <w:rsid w:val="00D759E0"/>
    <w:rsid w:val="00D778EC"/>
    <w:rsid w:val="00D86D66"/>
    <w:rsid w:val="00D87074"/>
    <w:rsid w:val="00D9114C"/>
    <w:rsid w:val="00D92120"/>
    <w:rsid w:val="00D952F6"/>
    <w:rsid w:val="00D97B77"/>
    <w:rsid w:val="00DA6319"/>
    <w:rsid w:val="00DB03D6"/>
    <w:rsid w:val="00DB32E1"/>
    <w:rsid w:val="00DD0372"/>
    <w:rsid w:val="00DD270B"/>
    <w:rsid w:val="00DD698D"/>
    <w:rsid w:val="00DD6A69"/>
    <w:rsid w:val="00DE13A1"/>
    <w:rsid w:val="00DE15E9"/>
    <w:rsid w:val="00DE1F4D"/>
    <w:rsid w:val="00DE2B50"/>
    <w:rsid w:val="00DE2E31"/>
    <w:rsid w:val="00DE31F4"/>
    <w:rsid w:val="00DE438D"/>
    <w:rsid w:val="00DE524B"/>
    <w:rsid w:val="00DF6D20"/>
    <w:rsid w:val="00DF7ADC"/>
    <w:rsid w:val="00E1313B"/>
    <w:rsid w:val="00E17655"/>
    <w:rsid w:val="00E2365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E86296"/>
    <w:rsid w:val="00EA0B88"/>
    <w:rsid w:val="00EA72D1"/>
    <w:rsid w:val="00EB1BE5"/>
    <w:rsid w:val="00EB570A"/>
    <w:rsid w:val="00EB5767"/>
    <w:rsid w:val="00EC378D"/>
    <w:rsid w:val="00EC4287"/>
    <w:rsid w:val="00EC4C03"/>
    <w:rsid w:val="00EC4C13"/>
    <w:rsid w:val="00EC6731"/>
    <w:rsid w:val="00ED1388"/>
    <w:rsid w:val="00ED286C"/>
    <w:rsid w:val="00EE1B7E"/>
    <w:rsid w:val="00EF1671"/>
    <w:rsid w:val="00EF730C"/>
    <w:rsid w:val="00F0161F"/>
    <w:rsid w:val="00F0572F"/>
    <w:rsid w:val="00F06DA0"/>
    <w:rsid w:val="00F1319F"/>
    <w:rsid w:val="00F20C6C"/>
    <w:rsid w:val="00F264FF"/>
    <w:rsid w:val="00F30A6E"/>
    <w:rsid w:val="00F30EEF"/>
    <w:rsid w:val="00F331A4"/>
    <w:rsid w:val="00F35EDD"/>
    <w:rsid w:val="00F45704"/>
    <w:rsid w:val="00F502E2"/>
    <w:rsid w:val="00F50FE7"/>
    <w:rsid w:val="00F524C0"/>
    <w:rsid w:val="00F5315A"/>
    <w:rsid w:val="00F562E3"/>
    <w:rsid w:val="00F56648"/>
    <w:rsid w:val="00F572B9"/>
    <w:rsid w:val="00F66895"/>
    <w:rsid w:val="00F70613"/>
    <w:rsid w:val="00F71199"/>
    <w:rsid w:val="00F736C7"/>
    <w:rsid w:val="00F738C9"/>
    <w:rsid w:val="00F7637F"/>
    <w:rsid w:val="00F81DF3"/>
    <w:rsid w:val="00F86980"/>
    <w:rsid w:val="00F90304"/>
    <w:rsid w:val="00F94C29"/>
    <w:rsid w:val="00F97493"/>
    <w:rsid w:val="00FA0EDC"/>
    <w:rsid w:val="00FA1480"/>
    <w:rsid w:val="00FB4815"/>
    <w:rsid w:val="00FB5F5C"/>
    <w:rsid w:val="00FC09A0"/>
    <w:rsid w:val="00FC17B3"/>
    <w:rsid w:val="00FC1E60"/>
    <w:rsid w:val="00FC4582"/>
    <w:rsid w:val="00FC5783"/>
    <w:rsid w:val="00FD1786"/>
    <w:rsid w:val="00FD1829"/>
    <w:rsid w:val="00FE2769"/>
    <w:rsid w:val="00FE747D"/>
    <w:rsid w:val="00FE7890"/>
    <w:rsid w:val="00FF183E"/>
    <w:rsid w:val="00FF2501"/>
    <w:rsid w:val="00FF499F"/>
    <w:rsid w:val="00FF4C8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FAA"/>
  </w:style>
  <w:style w:type="paragraph" w:styleId="Heading4">
    <w:name w:val="heading 4"/>
    <w:basedOn w:val="Normal"/>
    <w:link w:val="Heading4Char"/>
    <w:uiPriority w:val="9"/>
    <w:qFormat/>
    <w:rsid w:val="00B155B8"/>
    <w:pPr>
      <w:spacing w:before="75" w:after="75" w:line="240" w:lineRule="auto"/>
      <w:outlineLvl w:val="3"/>
    </w:pPr>
    <w:rPr>
      <w:rFonts w:ascii="Times New Roman" w:eastAsia="Times New Roman" w:hAnsi="Times New Roman" w:cs="Times New Roman"/>
      <w:b/>
      <w:bCs/>
      <w:color w:val="0F034E"/>
      <w:sz w:val="31"/>
      <w:szCs w:val="3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 1,Dot pt,No Spacing1,List Paragraph Char Char Char,Indicator Text,List Paragraph1,Bullet Points"/>
    <w:basedOn w:val="Normal"/>
    <w:link w:val="ListParagraphChar"/>
    <w:uiPriority w:val="99"/>
    <w:qFormat/>
    <w:rsid w:val="00D15FAA"/>
    <w:pPr>
      <w:ind w:left="720"/>
      <w:contextualSpacing/>
    </w:pPr>
  </w:style>
  <w:style w:type="character" w:customStyle="1" w:styleId="ListParagraphChar">
    <w:name w:val="List Paragraph Char"/>
    <w:aliases w:val="Numbered Para 1 Char,Dot pt Char,No Spacing1 Char,List Paragraph Char Char Char Char,Indicator Text Char,List Paragraph1 Char,Bullet Points Char"/>
    <w:basedOn w:val="DefaultParagraphFont"/>
    <w:link w:val="ListParagraph"/>
    <w:uiPriority w:val="99"/>
    <w:qFormat/>
    <w:rsid w:val="00D15FAA"/>
  </w:style>
  <w:style w:type="paragraph" w:customStyle="1" w:styleId="Bullet1">
    <w:name w:val="Bullet 1"/>
    <w:basedOn w:val="Normal"/>
    <w:uiPriority w:val="2"/>
    <w:qFormat/>
    <w:rsid w:val="00D15FAA"/>
    <w:pPr>
      <w:numPr>
        <w:numId w:val="3"/>
      </w:numPr>
      <w:spacing w:before="120" w:after="120" w:line="300" w:lineRule="auto"/>
      <w:jc w:val="both"/>
    </w:pPr>
    <w:rPr>
      <w:rFonts w:ascii="Calibri" w:eastAsia="Times New Roman" w:hAnsi="Calibri" w:cs="Times New Roman"/>
    </w:rPr>
  </w:style>
  <w:style w:type="paragraph" w:customStyle="1" w:styleId="Bullet2">
    <w:name w:val="Bullet 2"/>
    <w:basedOn w:val="Normal"/>
    <w:uiPriority w:val="2"/>
    <w:qFormat/>
    <w:rsid w:val="00D15FAA"/>
    <w:pPr>
      <w:numPr>
        <w:ilvl w:val="1"/>
        <w:numId w:val="3"/>
      </w:numPr>
      <w:spacing w:before="120" w:after="120" w:line="300" w:lineRule="auto"/>
      <w:jc w:val="both"/>
    </w:pPr>
    <w:rPr>
      <w:rFonts w:ascii="Calibri" w:eastAsia="Times New Roman" w:hAnsi="Calibri" w:cs="Times New Roman"/>
    </w:rPr>
  </w:style>
  <w:style w:type="paragraph" w:customStyle="1" w:styleId="Bullet3">
    <w:name w:val="Bullet 3"/>
    <w:basedOn w:val="Normal"/>
    <w:uiPriority w:val="2"/>
    <w:qFormat/>
    <w:rsid w:val="00D15FAA"/>
    <w:pPr>
      <w:numPr>
        <w:ilvl w:val="2"/>
        <w:numId w:val="3"/>
      </w:numPr>
      <w:spacing w:before="120" w:after="120" w:line="300" w:lineRule="auto"/>
      <w:jc w:val="both"/>
    </w:pPr>
    <w:rPr>
      <w:rFonts w:ascii="Calibri" w:eastAsia="Times New Roman" w:hAnsi="Calibri" w:cs="Times New Roman"/>
    </w:rPr>
  </w:style>
  <w:style w:type="paragraph" w:styleId="CommentText">
    <w:name w:val="annotation text"/>
    <w:basedOn w:val="Normal"/>
    <w:link w:val="CommentTextChar"/>
    <w:uiPriority w:val="99"/>
    <w:semiHidden/>
    <w:unhideWhenUsed/>
    <w:rsid w:val="00B32C44"/>
    <w:pPr>
      <w:spacing w:line="240" w:lineRule="auto"/>
    </w:pPr>
    <w:rPr>
      <w:sz w:val="20"/>
      <w:szCs w:val="20"/>
    </w:rPr>
  </w:style>
  <w:style w:type="character" w:customStyle="1" w:styleId="CommentTextChar">
    <w:name w:val="Comment Text Char"/>
    <w:basedOn w:val="DefaultParagraphFont"/>
    <w:link w:val="CommentText"/>
    <w:uiPriority w:val="99"/>
    <w:semiHidden/>
    <w:rsid w:val="00B32C44"/>
    <w:rPr>
      <w:sz w:val="20"/>
      <w:szCs w:val="20"/>
    </w:rPr>
  </w:style>
  <w:style w:type="character" w:styleId="Hyperlink">
    <w:name w:val="Hyperlink"/>
    <w:basedOn w:val="DefaultParagraphFont"/>
    <w:uiPriority w:val="99"/>
    <w:unhideWhenUsed/>
    <w:rsid w:val="001E7FF8"/>
    <w:rPr>
      <w:color w:val="0000FF" w:themeColor="hyperlink"/>
      <w:u w:val="single"/>
    </w:rPr>
  </w:style>
  <w:style w:type="paragraph" w:styleId="Header">
    <w:name w:val="header"/>
    <w:basedOn w:val="Normal"/>
    <w:link w:val="HeaderChar"/>
    <w:uiPriority w:val="99"/>
    <w:unhideWhenUsed/>
    <w:rsid w:val="00DA63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319"/>
  </w:style>
  <w:style w:type="paragraph" w:styleId="Footer">
    <w:name w:val="footer"/>
    <w:basedOn w:val="Normal"/>
    <w:link w:val="FooterChar"/>
    <w:uiPriority w:val="99"/>
    <w:unhideWhenUsed/>
    <w:rsid w:val="00DA63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319"/>
  </w:style>
  <w:style w:type="paragraph" w:styleId="BalloonText">
    <w:name w:val="Balloon Text"/>
    <w:basedOn w:val="Normal"/>
    <w:link w:val="BalloonTextChar"/>
    <w:uiPriority w:val="99"/>
    <w:semiHidden/>
    <w:unhideWhenUsed/>
    <w:rsid w:val="00DA6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319"/>
    <w:rPr>
      <w:rFonts w:ascii="Tahoma" w:hAnsi="Tahoma" w:cs="Tahoma"/>
      <w:sz w:val="16"/>
      <w:szCs w:val="16"/>
    </w:rPr>
  </w:style>
  <w:style w:type="paragraph" w:styleId="FootnoteText">
    <w:name w:val="footnote text"/>
    <w:basedOn w:val="Normal"/>
    <w:link w:val="FootnoteTextChar"/>
    <w:uiPriority w:val="99"/>
    <w:semiHidden/>
    <w:unhideWhenUsed/>
    <w:rsid w:val="00FF25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2501"/>
    <w:rPr>
      <w:sz w:val="20"/>
      <w:szCs w:val="20"/>
    </w:rPr>
  </w:style>
  <w:style w:type="character" w:styleId="FootnoteReference">
    <w:name w:val="footnote reference"/>
    <w:basedOn w:val="DefaultParagraphFont"/>
    <w:uiPriority w:val="99"/>
    <w:semiHidden/>
    <w:unhideWhenUsed/>
    <w:rsid w:val="00FF2501"/>
    <w:rPr>
      <w:vertAlign w:val="superscript"/>
    </w:rPr>
  </w:style>
  <w:style w:type="paragraph" w:styleId="NormalWeb">
    <w:name w:val="Normal (Web)"/>
    <w:basedOn w:val="Normal"/>
    <w:uiPriority w:val="99"/>
    <w:rsid w:val="00BB3C12"/>
    <w:pPr>
      <w:spacing w:before="100" w:beforeAutospacing="1" w:after="100" w:afterAutospacing="1" w:line="240" w:lineRule="auto"/>
    </w:pPr>
    <w:rPr>
      <w:rFonts w:ascii="Times New Roman" w:eastAsia="Calibri" w:hAnsi="Times New Roman" w:cs="Times New Roman"/>
      <w:sz w:val="24"/>
      <w:szCs w:val="24"/>
      <w:lang w:eastAsia="en-GB"/>
    </w:rPr>
  </w:style>
  <w:style w:type="character" w:styleId="Strong">
    <w:name w:val="Strong"/>
    <w:basedOn w:val="DefaultParagraphFont"/>
    <w:uiPriority w:val="22"/>
    <w:qFormat/>
    <w:rsid w:val="00136BB9"/>
    <w:rPr>
      <w:b/>
      <w:bCs/>
    </w:rPr>
  </w:style>
  <w:style w:type="character" w:customStyle="1" w:styleId="apple-style-span">
    <w:name w:val="apple-style-span"/>
    <w:basedOn w:val="DefaultParagraphFont"/>
    <w:rsid w:val="009B2EA4"/>
  </w:style>
  <w:style w:type="character" w:styleId="FollowedHyperlink">
    <w:name w:val="FollowedHyperlink"/>
    <w:basedOn w:val="DefaultParagraphFont"/>
    <w:uiPriority w:val="99"/>
    <w:semiHidden/>
    <w:unhideWhenUsed/>
    <w:rsid w:val="00A21122"/>
    <w:rPr>
      <w:color w:val="800080" w:themeColor="followedHyperlink"/>
      <w:u w:val="single"/>
    </w:rPr>
  </w:style>
  <w:style w:type="character" w:customStyle="1" w:styleId="Heading4Char">
    <w:name w:val="Heading 4 Char"/>
    <w:basedOn w:val="DefaultParagraphFont"/>
    <w:link w:val="Heading4"/>
    <w:uiPriority w:val="9"/>
    <w:rsid w:val="00B155B8"/>
    <w:rPr>
      <w:rFonts w:ascii="Times New Roman" w:eastAsia="Times New Roman" w:hAnsi="Times New Roman" w:cs="Times New Roman"/>
      <w:b/>
      <w:bCs/>
      <w:color w:val="0F034E"/>
      <w:sz w:val="31"/>
      <w:szCs w:val="31"/>
      <w:lang w:eastAsia="en-GB"/>
    </w:rPr>
  </w:style>
  <w:style w:type="character" w:styleId="CommentReference">
    <w:name w:val="annotation reference"/>
    <w:basedOn w:val="DefaultParagraphFont"/>
    <w:uiPriority w:val="99"/>
    <w:semiHidden/>
    <w:rsid w:val="00D9114C"/>
    <w:rPr>
      <w:sz w:val="16"/>
      <w:szCs w:val="16"/>
    </w:rPr>
  </w:style>
</w:styles>
</file>

<file path=word/webSettings.xml><?xml version="1.0" encoding="utf-8"?>
<w:webSettings xmlns:r="http://schemas.openxmlformats.org/officeDocument/2006/relationships" xmlns:w="http://schemas.openxmlformats.org/wordprocessingml/2006/main">
  <w:divs>
    <w:div w:id="273942934">
      <w:bodyDiv w:val="1"/>
      <w:marLeft w:val="0"/>
      <w:marRight w:val="0"/>
      <w:marTop w:val="0"/>
      <w:marBottom w:val="0"/>
      <w:divBdr>
        <w:top w:val="none" w:sz="0" w:space="0" w:color="auto"/>
        <w:left w:val="none" w:sz="0" w:space="0" w:color="auto"/>
        <w:bottom w:val="none" w:sz="0" w:space="0" w:color="auto"/>
        <w:right w:val="none" w:sz="0" w:space="0" w:color="auto"/>
      </w:divBdr>
    </w:div>
    <w:div w:id="521631540">
      <w:bodyDiv w:val="1"/>
      <w:marLeft w:val="0"/>
      <w:marRight w:val="0"/>
      <w:marTop w:val="0"/>
      <w:marBottom w:val="0"/>
      <w:divBdr>
        <w:top w:val="none" w:sz="0" w:space="0" w:color="auto"/>
        <w:left w:val="none" w:sz="0" w:space="0" w:color="auto"/>
        <w:bottom w:val="none" w:sz="0" w:space="0" w:color="auto"/>
        <w:right w:val="none" w:sz="0" w:space="0" w:color="auto"/>
      </w:divBdr>
    </w:div>
    <w:div w:id="814758376">
      <w:bodyDiv w:val="1"/>
      <w:marLeft w:val="0"/>
      <w:marRight w:val="0"/>
      <w:marTop w:val="0"/>
      <w:marBottom w:val="0"/>
      <w:divBdr>
        <w:top w:val="none" w:sz="0" w:space="0" w:color="auto"/>
        <w:left w:val="none" w:sz="0" w:space="0" w:color="auto"/>
        <w:bottom w:val="none" w:sz="0" w:space="0" w:color="auto"/>
        <w:right w:val="none" w:sz="0" w:space="0" w:color="auto"/>
      </w:divBdr>
      <w:divsChild>
        <w:div w:id="767431809">
          <w:marLeft w:val="300"/>
          <w:marRight w:val="300"/>
          <w:marTop w:val="150"/>
          <w:marBottom w:val="150"/>
          <w:divBdr>
            <w:top w:val="none" w:sz="0" w:space="0" w:color="auto"/>
            <w:left w:val="none" w:sz="0" w:space="0" w:color="auto"/>
            <w:bottom w:val="none" w:sz="0" w:space="0" w:color="auto"/>
            <w:right w:val="none" w:sz="0" w:space="0" w:color="auto"/>
          </w:divBdr>
          <w:divsChild>
            <w:div w:id="205765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62204">
      <w:bodyDiv w:val="1"/>
      <w:marLeft w:val="0"/>
      <w:marRight w:val="0"/>
      <w:marTop w:val="0"/>
      <w:marBottom w:val="0"/>
      <w:divBdr>
        <w:top w:val="none" w:sz="0" w:space="0" w:color="auto"/>
        <w:left w:val="none" w:sz="0" w:space="0" w:color="auto"/>
        <w:bottom w:val="none" w:sz="0" w:space="0" w:color="auto"/>
        <w:right w:val="none" w:sz="0" w:space="0" w:color="auto"/>
      </w:divBdr>
      <w:divsChild>
        <w:div w:id="375274675">
          <w:marLeft w:val="0"/>
          <w:marRight w:val="0"/>
          <w:marTop w:val="0"/>
          <w:marBottom w:val="0"/>
          <w:divBdr>
            <w:top w:val="none" w:sz="0" w:space="0" w:color="auto"/>
            <w:left w:val="none" w:sz="0" w:space="0" w:color="auto"/>
            <w:bottom w:val="none" w:sz="0" w:space="0" w:color="auto"/>
            <w:right w:val="none" w:sz="0" w:space="0" w:color="auto"/>
          </w:divBdr>
          <w:divsChild>
            <w:div w:id="1326283575">
              <w:marLeft w:val="0"/>
              <w:marRight w:val="0"/>
              <w:marTop w:val="0"/>
              <w:marBottom w:val="0"/>
              <w:divBdr>
                <w:top w:val="none" w:sz="0" w:space="0" w:color="auto"/>
                <w:left w:val="none" w:sz="0" w:space="0" w:color="auto"/>
                <w:bottom w:val="none" w:sz="0" w:space="0" w:color="auto"/>
                <w:right w:val="none" w:sz="0" w:space="0" w:color="auto"/>
              </w:divBdr>
              <w:divsChild>
                <w:div w:id="522595149">
                  <w:marLeft w:val="0"/>
                  <w:marRight w:val="0"/>
                  <w:marTop w:val="0"/>
                  <w:marBottom w:val="0"/>
                  <w:divBdr>
                    <w:top w:val="none" w:sz="0" w:space="0" w:color="auto"/>
                    <w:left w:val="none" w:sz="0" w:space="0" w:color="auto"/>
                    <w:bottom w:val="none" w:sz="0" w:space="0" w:color="auto"/>
                    <w:right w:val="none" w:sz="0" w:space="0" w:color="auto"/>
                  </w:divBdr>
                  <w:divsChild>
                    <w:div w:id="19878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213234">
      <w:bodyDiv w:val="1"/>
      <w:marLeft w:val="0"/>
      <w:marRight w:val="0"/>
      <w:marTop w:val="0"/>
      <w:marBottom w:val="0"/>
      <w:divBdr>
        <w:top w:val="none" w:sz="0" w:space="0" w:color="auto"/>
        <w:left w:val="none" w:sz="0" w:space="0" w:color="auto"/>
        <w:bottom w:val="none" w:sz="0" w:space="0" w:color="auto"/>
        <w:right w:val="none" w:sz="0" w:space="0" w:color="auto"/>
      </w:divBdr>
    </w:div>
    <w:div w:id="1731809889">
      <w:bodyDiv w:val="1"/>
      <w:marLeft w:val="0"/>
      <w:marRight w:val="0"/>
      <w:marTop w:val="0"/>
      <w:marBottom w:val="0"/>
      <w:divBdr>
        <w:top w:val="none" w:sz="0" w:space="0" w:color="auto"/>
        <w:left w:val="none" w:sz="0" w:space="0" w:color="auto"/>
        <w:bottom w:val="none" w:sz="0" w:space="0" w:color="auto"/>
        <w:right w:val="none" w:sz="0" w:space="0" w:color="auto"/>
      </w:divBdr>
    </w:div>
    <w:div w:id="1787969343">
      <w:bodyDiv w:val="1"/>
      <w:marLeft w:val="0"/>
      <w:marRight w:val="0"/>
      <w:marTop w:val="0"/>
      <w:marBottom w:val="0"/>
      <w:divBdr>
        <w:top w:val="none" w:sz="0" w:space="0" w:color="auto"/>
        <w:left w:val="none" w:sz="0" w:space="0" w:color="auto"/>
        <w:bottom w:val="none" w:sz="0" w:space="0" w:color="auto"/>
        <w:right w:val="none" w:sz="0" w:space="0" w:color="auto"/>
      </w:divBdr>
    </w:div>
    <w:div w:id="2099904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ecc.gov.uk/en/content/cms/funding/Fuel_poverty/Hills_Review/Hills_Review.aspx" TargetMode="External"/><Relationship Id="rId13" Type="http://schemas.openxmlformats.org/officeDocument/2006/relationships/hyperlink" Target="http://www.decc.gov.uk/en/content/cms/statistics/climate_stats/gg_emissions/uk_emissions/2009_laco2/2009_laco2.aspx" TargetMode="External"/><Relationship Id="rId18" Type="http://schemas.openxmlformats.org/officeDocument/2006/relationships/hyperlink" Target="http://www.communities.gov.uk/publications/planningandbuilding/epcdataguidance2012"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decc.gov.uk/en/content/cms/statistics/local_auth/interactive/interactive.aspx" TargetMode="External"/><Relationship Id="rId17" Type="http://schemas.openxmlformats.org/officeDocument/2006/relationships/hyperlink" Target="http://www.communities.gov.uk/documents/planningandbuilding/pdf/1790388.pdf" TargetMode="External"/><Relationship Id="rId2" Type="http://schemas.openxmlformats.org/officeDocument/2006/relationships/numbering" Target="numbering.xml"/><Relationship Id="rId16" Type="http://schemas.openxmlformats.org/officeDocument/2006/relationships/hyperlink" Target="http://www.decc.gov.uk/assets/decc/11/tackling-climate-change/green-deal/4964-green-deal-providers-guide.pdf" TargetMode="External"/><Relationship Id="rId20" Type="http://schemas.openxmlformats.org/officeDocument/2006/relationships/hyperlink" Target="http://www.theccc.org.uk/reports/local-authorit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cc.gov.uk/en/content/cms/statistics/local_auth/local_auth.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ita.Kerai@decc.gsi.gov.uk" TargetMode="External"/><Relationship Id="rId23" Type="http://schemas.openxmlformats.org/officeDocument/2006/relationships/fontTable" Target="fontTable.xml"/><Relationship Id="rId10" Type="http://schemas.openxmlformats.org/officeDocument/2006/relationships/hyperlink" Target="http://www.decc.gov.uk/en/content/cms/statistics/local_auth/interactive/fuelpoverty/index.html" TargetMode="External"/><Relationship Id="rId19" Type="http://schemas.openxmlformats.org/officeDocument/2006/relationships/hyperlink" Target="https://www.epcregister.com/reportSearchAddressByPostcode.html" TargetMode="External"/><Relationship Id="rId4" Type="http://schemas.openxmlformats.org/officeDocument/2006/relationships/settings" Target="settings.xml"/><Relationship Id="rId9" Type="http://schemas.openxmlformats.org/officeDocument/2006/relationships/hyperlink" Target="mailto:heca-reports@decc.gsi.gov.uk" TargetMode="External"/><Relationship Id="rId14" Type="http://schemas.openxmlformats.org/officeDocument/2006/relationships/hyperlink" Target="http://www.decc.gov.uk/en/content/cms/statistics/energy_stats/regional/electricity/mlsoa_llsoa/mlsoa_llsoa.asp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56608-0FF6-40D9-8E63-E4C8A50A2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19</Pages>
  <Words>6069</Words>
  <Characters>34599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40587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sives</dc:creator>
  <cp:keywords/>
  <dc:description/>
  <cp:lastModifiedBy>sives</cp:lastModifiedBy>
  <cp:revision>82</cp:revision>
  <dcterms:created xsi:type="dcterms:W3CDTF">2012-06-25T08:25:00Z</dcterms:created>
  <dcterms:modified xsi:type="dcterms:W3CDTF">2012-07-02T14:49:00Z</dcterms:modified>
</cp:coreProperties>
</file>